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E56F1E0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182BC3">
        <w:t>8</w:t>
      </w:r>
      <w:r>
        <w:tab/>
      </w:r>
      <w:r>
        <w:tab/>
      </w:r>
      <w:r w:rsidR="001E2994" w:rsidRPr="001E2994">
        <w:t>R4-2311252</w:t>
      </w:r>
    </w:p>
    <w:p w14:paraId="4A8CACC6" w14:textId="31272CBB" w:rsidR="00F72F4F" w:rsidRPr="00FD166F" w:rsidRDefault="00262BEF" w:rsidP="00F72F4F">
      <w:pPr>
        <w:pStyle w:val="CH"/>
        <w:tabs>
          <w:tab w:val="clear" w:pos="7920"/>
        </w:tabs>
        <w:rPr>
          <w:b w:val="0"/>
        </w:rPr>
      </w:pPr>
      <w:r>
        <w:t>Toulouse, France, August</w:t>
      </w:r>
      <w:r w:rsidRPr="00A14D3F">
        <w:t xml:space="preserve"> </w:t>
      </w:r>
      <w:r>
        <w:t>21</w:t>
      </w:r>
      <w:r>
        <w:rPr>
          <w:vertAlign w:val="superscript"/>
        </w:rPr>
        <w:t>st</w:t>
      </w:r>
      <w:r w:rsidRPr="00A14D3F">
        <w:t xml:space="preserve"> – </w:t>
      </w:r>
      <w:r>
        <w:t>25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01876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90211">
        <w:t>7.26.2.1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5775D058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182BC3" w:rsidRPr="00182BC3">
        <w:t>Requirements for n71 35MHz UL</w:t>
      </w:r>
      <w:r w:rsidR="00D603CA">
        <w:t xml:space="preserve"> </w:t>
      </w:r>
      <w:r w:rsidR="00AC0150">
        <w:t xml:space="preserve"> </w:t>
      </w:r>
    </w:p>
    <w:p w14:paraId="052B1E0C" w14:textId="70E36AAA" w:rsidR="00104BC6" w:rsidRDefault="00104BC6" w:rsidP="00D309CC">
      <w:pPr>
        <w:pStyle w:val="CH"/>
      </w:pPr>
      <w:r>
        <w:t>WI/SI:</w:t>
      </w:r>
      <w:r>
        <w:tab/>
      </w:r>
      <w:r w:rsidR="00E01273" w:rsidRPr="00E01273">
        <w:t>NR_bands_R18_BWs-Core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263E028A" w:rsidR="008E7986" w:rsidRPr="009A1B25" w:rsidRDefault="00C9182A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n71 DL channel bandwidth (CBW) up to 35 MHz has already been introduced, while UL CBW has been restricted to </w:t>
      </w:r>
      <w:r w:rsidR="00262BE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0 MHz</w:t>
      </w:r>
      <w:r w:rsidR="00262B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262BEF" w:rsidRPr="00262BEF">
        <w:rPr>
          <w:rFonts w:ascii="Arial" w:hAnsi="Arial" w:cs="Arial"/>
          <w:sz w:val="20"/>
          <w:szCs w:val="20"/>
        </w:rPr>
        <w:t xml:space="preserve">In RAN #100 meeting, a new request to add 35MHz UL </w:t>
      </w:r>
      <w:r w:rsidR="00B96B31">
        <w:rPr>
          <w:rFonts w:ascii="Arial" w:hAnsi="Arial" w:cs="Arial"/>
          <w:sz w:val="20"/>
          <w:szCs w:val="20"/>
        </w:rPr>
        <w:t>C</w:t>
      </w:r>
      <w:r w:rsidR="00262BEF" w:rsidRPr="00262BEF">
        <w:rPr>
          <w:rFonts w:ascii="Arial" w:hAnsi="Arial" w:cs="Arial"/>
          <w:sz w:val="20"/>
          <w:szCs w:val="20"/>
        </w:rPr>
        <w:t>BW to n71 was proposed and the associated revised WID on “adding channel bandwidth support to existing NR bands” was approved</w:t>
      </w:r>
      <w:r w:rsidR="00262BEF">
        <w:rPr>
          <w:rFonts w:ascii="Arial" w:hAnsi="Arial" w:cs="Arial"/>
          <w:sz w:val="20"/>
          <w:szCs w:val="20"/>
        </w:rPr>
        <w:t xml:space="preserve"> [1]</w:t>
      </w:r>
      <w:r w:rsidR="00956E7F">
        <w:rPr>
          <w:rFonts w:ascii="Arial" w:hAnsi="Arial" w:cs="Arial"/>
          <w:sz w:val="20"/>
          <w:szCs w:val="20"/>
        </w:rPr>
        <w:t xml:space="preserve">. </w:t>
      </w:r>
      <w:r w:rsidR="00262BEF">
        <w:rPr>
          <w:rFonts w:ascii="Arial" w:hAnsi="Arial" w:cs="Arial"/>
          <w:sz w:val="20"/>
          <w:szCs w:val="20"/>
        </w:rPr>
        <w:t xml:space="preserve">As 35MHz UL </w:t>
      </w:r>
      <w:r w:rsidR="00B96B31">
        <w:rPr>
          <w:rFonts w:ascii="Arial" w:hAnsi="Arial" w:cs="Arial"/>
          <w:sz w:val="20"/>
          <w:szCs w:val="20"/>
        </w:rPr>
        <w:t>C</w:t>
      </w:r>
      <w:r w:rsidR="00262BEF">
        <w:rPr>
          <w:rFonts w:ascii="Arial" w:hAnsi="Arial" w:cs="Arial"/>
          <w:sz w:val="20"/>
          <w:szCs w:val="20"/>
        </w:rPr>
        <w:t xml:space="preserve">BW would </w:t>
      </w:r>
      <w:r w:rsidR="00262BEF" w:rsidRPr="00262BEF">
        <w:rPr>
          <w:rFonts w:ascii="Arial" w:hAnsi="Arial" w:cs="Arial"/>
          <w:sz w:val="20"/>
          <w:szCs w:val="20"/>
        </w:rPr>
        <w:t>exceed the relative bandwidth ratio for FDD band at 3%</w:t>
      </w:r>
      <w:r w:rsidR="00262BEF">
        <w:rPr>
          <w:rFonts w:ascii="Arial" w:hAnsi="Arial" w:cs="Arial"/>
          <w:sz w:val="20"/>
          <w:szCs w:val="20"/>
        </w:rPr>
        <w:t>, h</w:t>
      </w:r>
      <w:r w:rsidR="00262BEF" w:rsidRPr="00262BEF">
        <w:rPr>
          <w:rFonts w:ascii="Arial" w:hAnsi="Arial" w:cs="Arial"/>
          <w:sz w:val="20"/>
          <w:szCs w:val="20"/>
        </w:rPr>
        <w:t>ow to specify 35MHz UL ΔMPR needs to be addressed.</w:t>
      </w:r>
      <w:r w:rsidR="00262BEF">
        <w:rPr>
          <w:rFonts w:ascii="Arial" w:hAnsi="Arial" w:cs="Arial"/>
          <w:sz w:val="20"/>
          <w:szCs w:val="20"/>
        </w:rPr>
        <w:t xml:space="preserve"> </w:t>
      </w:r>
      <w:r w:rsidR="00262BEF">
        <w:rPr>
          <w:rFonts w:ascii="Arial" w:hAnsi="Arial" w:cs="Arial"/>
          <w:sz w:val="20"/>
          <w:szCs w:val="20"/>
          <w:lang w:val="en-GB"/>
        </w:rPr>
        <w:t xml:space="preserve">On the other hand, </w:t>
      </w:r>
      <w:r w:rsidR="00B96B31" w:rsidRPr="00B96B31">
        <w:rPr>
          <w:rFonts w:ascii="Arial" w:hAnsi="Arial" w:cs="Arial"/>
          <w:sz w:val="20"/>
          <w:szCs w:val="20"/>
        </w:rPr>
        <w:t xml:space="preserve">REFSENS for DL </w:t>
      </w:r>
      <w:r w:rsidR="00B96B31">
        <w:rPr>
          <w:rFonts w:ascii="Arial" w:hAnsi="Arial" w:cs="Arial"/>
          <w:sz w:val="20"/>
          <w:szCs w:val="20"/>
        </w:rPr>
        <w:t>C</w:t>
      </w:r>
      <w:r w:rsidR="00B96B31" w:rsidRPr="00B96B31">
        <w:rPr>
          <w:rFonts w:ascii="Arial" w:hAnsi="Arial" w:cs="Arial"/>
          <w:sz w:val="20"/>
          <w:szCs w:val="20"/>
        </w:rPr>
        <w:t xml:space="preserve">BW </w:t>
      </w:r>
      <w:r w:rsidR="00B96B31">
        <w:rPr>
          <w:rFonts w:ascii="Arial" w:hAnsi="Arial" w:cs="Arial"/>
          <w:sz w:val="20"/>
          <w:szCs w:val="20"/>
        </w:rPr>
        <w:t xml:space="preserve">at </w:t>
      </w:r>
      <w:r w:rsidR="00B96B31" w:rsidRPr="00B96B31">
        <w:rPr>
          <w:rFonts w:ascii="Arial" w:hAnsi="Arial" w:cs="Arial"/>
          <w:sz w:val="20"/>
          <w:szCs w:val="20"/>
        </w:rPr>
        <w:t>35MHz also needs to be revisited as UL configuration would no longer be at 20MHz</w:t>
      </w:r>
      <w:r w:rsidR="00CE4BC8" w:rsidRPr="00CE4BC8">
        <w:rPr>
          <w:rFonts w:ascii="Arial" w:hAnsi="Arial" w:cs="Arial"/>
          <w:sz w:val="20"/>
          <w:szCs w:val="20"/>
          <w:lang w:val="en-GB"/>
        </w:rPr>
        <w:t>.</w:t>
      </w:r>
      <w:r w:rsidR="00CE4BC8">
        <w:rPr>
          <w:rFonts w:ascii="Arial" w:hAnsi="Arial" w:cs="Arial"/>
          <w:sz w:val="20"/>
          <w:szCs w:val="20"/>
          <w:lang w:val="en-GB"/>
        </w:rPr>
        <w:t xml:space="preserve"> In this contribution, we provide our analys</w:t>
      </w:r>
      <w:r w:rsidR="00B96B31">
        <w:rPr>
          <w:rFonts w:ascii="Arial" w:hAnsi="Arial" w:cs="Arial"/>
          <w:sz w:val="20"/>
          <w:szCs w:val="20"/>
          <w:lang w:val="en-GB"/>
        </w:rPr>
        <w:t>i</w:t>
      </w:r>
      <w:r w:rsidR="00CE4BC8">
        <w:rPr>
          <w:rFonts w:ascii="Arial" w:hAnsi="Arial" w:cs="Arial"/>
          <w:sz w:val="20"/>
          <w:szCs w:val="20"/>
          <w:lang w:val="en-GB"/>
        </w:rPr>
        <w:t xml:space="preserve">s on </w:t>
      </w:r>
      <w:r w:rsidR="00B96B31">
        <w:rPr>
          <w:rFonts w:ascii="Arial" w:hAnsi="Arial" w:cs="Arial"/>
          <w:sz w:val="20"/>
          <w:szCs w:val="20"/>
          <w:lang w:val="en-GB"/>
        </w:rPr>
        <w:t xml:space="preserve">the </w:t>
      </w:r>
      <w:r w:rsidR="00CE4BC8">
        <w:rPr>
          <w:rFonts w:ascii="Arial" w:hAnsi="Arial" w:cs="Arial"/>
          <w:sz w:val="20"/>
          <w:szCs w:val="20"/>
          <w:lang w:val="en-GB"/>
        </w:rPr>
        <w:t>PC3 REFSENS</w:t>
      </w:r>
      <w:r w:rsidR="00610939">
        <w:rPr>
          <w:rFonts w:ascii="Arial" w:hAnsi="Arial" w:cs="Arial"/>
          <w:sz w:val="20"/>
          <w:szCs w:val="20"/>
          <w:lang w:val="en-GB"/>
        </w:rPr>
        <w:t xml:space="preserve"> </w:t>
      </w:r>
      <w:r w:rsidR="00B96B31">
        <w:rPr>
          <w:rFonts w:ascii="Arial" w:hAnsi="Arial" w:cs="Arial"/>
          <w:sz w:val="20"/>
          <w:szCs w:val="20"/>
          <w:lang w:val="en-GB"/>
        </w:rPr>
        <w:t>for n71 35MHz</w:t>
      </w:r>
      <w:r w:rsidR="00032293">
        <w:rPr>
          <w:rFonts w:ascii="Arial" w:hAnsi="Arial" w:cs="Arial"/>
          <w:sz w:val="20"/>
          <w:szCs w:val="20"/>
          <w:lang w:val="en-GB"/>
        </w:rPr>
        <w:t xml:space="preserve"> </w:t>
      </w:r>
      <w:r w:rsidR="00610939">
        <w:rPr>
          <w:rFonts w:ascii="Arial" w:hAnsi="Arial" w:cs="Arial"/>
          <w:sz w:val="20"/>
          <w:szCs w:val="20"/>
          <w:lang w:val="en-GB"/>
        </w:rPr>
        <w:t>symmetric UL/DL CBW</w:t>
      </w:r>
      <w:r w:rsidR="001D5236">
        <w:rPr>
          <w:rFonts w:ascii="Arial" w:hAnsi="Arial" w:cs="Arial"/>
          <w:sz w:val="20"/>
          <w:szCs w:val="20"/>
          <w:lang w:val="en-GB"/>
        </w:rPr>
        <w:t xml:space="preserve"> and propose </w:t>
      </w:r>
      <w:r w:rsidR="00B96B31">
        <w:rPr>
          <w:rFonts w:ascii="Arial" w:hAnsi="Arial" w:cs="Arial"/>
          <w:sz w:val="20"/>
          <w:szCs w:val="20"/>
          <w:lang w:val="en-GB"/>
        </w:rPr>
        <w:t>1</w:t>
      </w:r>
      <w:r w:rsidR="00E7540E">
        <w:rPr>
          <w:rFonts w:ascii="Arial" w:hAnsi="Arial" w:cs="Arial"/>
          <w:sz w:val="20"/>
          <w:szCs w:val="20"/>
          <w:lang w:val="en-GB"/>
        </w:rPr>
        <w:t>.0</w:t>
      </w:r>
      <w:r w:rsidR="001D5236">
        <w:rPr>
          <w:rFonts w:ascii="Arial" w:hAnsi="Arial" w:cs="Arial"/>
          <w:sz w:val="20"/>
          <w:szCs w:val="20"/>
          <w:lang w:val="en-GB"/>
        </w:rPr>
        <w:t xml:space="preserve">dB </w:t>
      </w:r>
      <w:r w:rsidR="001D5236" w:rsidRPr="003B56FB">
        <w:rPr>
          <w:rFonts w:ascii="Arial" w:hAnsi="Arial" w:cs="Arial"/>
          <w:sz w:val="20"/>
          <w:szCs w:val="20"/>
        </w:rPr>
        <w:t>ΔMPR</w:t>
      </w:r>
      <w:r w:rsidR="001D5236">
        <w:rPr>
          <w:rFonts w:ascii="Arial" w:hAnsi="Arial" w:cs="Arial"/>
          <w:sz w:val="20"/>
          <w:szCs w:val="20"/>
        </w:rPr>
        <w:t xml:space="preserve"> for </w:t>
      </w:r>
      <w:r w:rsidR="00356325">
        <w:rPr>
          <w:rFonts w:ascii="Arial" w:hAnsi="Arial" w:cs="Arial"/>
          <w:sz w:val="20"/>
          <w:szCs w:val="20"/>
        </w:rPr>
        <w:t xml:space="preserve">n71 </w:t>
      </w:r>
      <w:r w:rsidR="001D5236">
        <w:rPr>
          <w:rFonts w:ascii="Arial" w:hAnsi="Arial" w:cs="Arial"/>
          <w:sz w:val="20"/>
          <w:szCs w:val="20"/>
        </w:rPr>
        <w:t>3</w:t>
      </w:r>
      <w:r w:rsidR="00B96B31">
        <w:rPr>
          <w:rFonts w:ascii="Arial" w:hAnsi="Arial" w:cs="Arial"/>
          <w:sz w:val="20"/>
          <w:szCs w:val="20"/>
        </w:rPr>
        <w:t>5</w:t>
      </w:r>
      <w:r w:rsidR="001D5236">
        <w:rPr>
          <w:rFonts w:ascii="Arial" w:hAnsi="Arial" w:cs="Arial"/>
          <w:sz w:val="20"/>
          <w:szCs w:val="20"/>
        </w:rPr>
        <w:t>MHz UL CBW.</w:t>
      </w:r>
      <w:r w:rsidR="001D5236">
        <w:rPr>
          <w:rFonts w:ascii="Arial" w:hAnsi="Arial" w:cs="Arial"/>
          <w:sz w:val="20"/>
          <w:szCs w:val="20"/>
          <w:lang w:val="en-GB"/>
        </w:rPr>
        <w:t xml:space="preserve"> </w:t>
      </w:r>
      <w:r w:rsidR="00610939">
        <w:rPr>
          <w:rFonts w:ascii="Arial" w:hAnsi="Arial" w:cs="Arial"/>
          <w:sz w:val="20"/>
          <w:szCs w:val="20"/>
          <w:lang w:val="en-GB"/>
        </w:rPr>
        <w:t xml:space="preserve"> </w:t>
      </w:r>
      <w:r w:rsidR="00CE4BC8">
        <w:rPr>
          <w:rFonts w:ascii="Arial" w:hAnsi="Arial" w:cs="Arial"/>
          <w:sz w:val="20"/>
          <w:szCs w:val="20"/>
          <w:lang w:val="en-GB"/>
        </w:rPr>
        <w:t xml:space="preserve">   </w:t>
      </w:r>
      <w:r w:rsidR="00B80C33">
        <w:rPr>
          <w:rFonts w:ascii="Arial" w:hAnsi="Arial" w:cs="Arial"/>
          <w:sz w:val="20"/>
          <w:szCs w:val="20"/>
          <w:lang w:val="en-GB"/>
        </w:rPr>
        <w:t xml:space="preserve"> </w:t>
      </w:r>
      <w:r w:rsidR="00B80C33">
        <w:rPr>
          <w:rFonts w:ascii="Arial" w:hAnsi="Arial" w:cs="Arial"/>
          <w:sz w:val="20"/>
          <w:szCs w:val="20"/>
        </w:rPr>
        <w:t xml:space="preserve"> </w:t>
      </w:r>
      <w:r w:rsidR="00257A68">
        <w:rPr>
          <w:rFonts w:ascii="Arial" w:hAnsi="Arial" w:cs="Arial"/>
          <w:sz w:val="20"/>
          <w:szCs w:val="20"/>
        </w:rPr>
        <w:t xml:space="preserve"> </w:t>
      </w:r>
      <w:r w:rsidR="00956E7F">
        <w:rPr>
          <w:rFonts w:ascii="Arial" w:hAnsi="Arial" w:cs="Arial"/>
          <w:sz w:val="20"/>
          <w:szCs w:val="20"/>
        </w:rPr>
        <w:t xml:space="preserve">  </w:t>
      </w:r>
      <w:r w:rsidR="00C677C1">
        <w:rPr>
          <w:rFonts w:ascii="Arial" w:hAnsi="Arial" w:cs="Arial"/>
          <w:sz w:val="20"/>
          <w:szCs w:val="20"/>
        </w:rPr>
        <w:t xml:space="preserve">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0BA2DA2" w14:textId="77777777" w:rsidR="00454293" w:rsidRDefault="00454293" w:rsidP="00454293">
      <w:pPr>
        <w:jc w:val="both"/>
        <w:rPr>
          <w:rFonts w:ascii="Arial" w:hAnsi="Arial" w:cs="Arial"/>
        </w:rPr>
      </w:pPr>
    </w:p>
    <w:p w14:paraId="2DC3462D" w14:textId="2703C5A8" w:rsidR="001A53DE" w:rsidRDefault="00B002EA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Unlike in LTE, NR FR1 UE maximum output power reduction (MPR) has been specified without UL </w:t>
      </w:r>
      <w:r w:rsidR="003B56FB">
        <w:rPr>
          <w:rFonts w:ascii="Arial" w:hAnsi="Arial" w:cs="Arial"/>
          <w:sz w:val="20"/>
          <w:szCs w:val="20"/>
        </w:rPr>
        <w:t>CBW</w:t>
      </w:r>
      <w:r>
        <w:rPr>
          <w:rFonts w:ascii="Arial" w:hAnsi="Arial" w:cs="Arial"/>
          <w:sz w:val="20"/>
          <w:szCs w:val="20"/>
        </w:rPr>
        <w:t xml:space="preserve"> dependency except when the relative </w:t>
      </w:r>
      <w:r w:rsidR="008925C2">
        <w:rPr>
          <w:rFonts w:ascii="Arial" w:hAnsi="Arial" w:cs="Arial"/>
          <w:sz w:val="20"/>
          <w:szCs w:val="20"/>
        </w:rPr>
        <w:t>CBW</w:t>
      </w:r>
      <w:r>
        <w:rPr>
          <w:rFonts w:ascii="Arial" w:hAnsi="Arial" w:cs="Arial"/>
          <w:sz w:val="20"/>
          <w:szCs w:val="20"/>
        </w:rPr>
        <w:t xml:space="preserve"> ratio exceeds </w:t>
      </w:r>
      <w:r w:rsidR="003B56FB">
        <w:rPr>
          <w:rFonts w:ascii="Arial" w:hAnsi="Arial" w:cs="Arial"/>
          <w:sz w:val="20"/>
          <w:szCs w:val="20"/>
        </w:rPr>
        <w:t xml:space="preserve">4% </w:t>
      </w:r>
      <w:r w:rsidR="001A53DE">
        <w:rPr>
          <w:rFonts w:ascii="Arial" w:hAnsi="Arial" w:cs="Arial"/>
          <w:sz w:val="20"/>
          <w:szCs w:val="20"/>
        </w:rPr>
        <w:t xml:space="preserve">for TDD band </w:t>
      </w:r>
      <w:r w:rsidR="003B56FB">
        <w:rPr>
          <w:rFonts w:ascii="Arial" w:hAnsi="Arial" w:cs="Arial"/>
          <w:sz w:val="20"/>
          <w:szCs w:val="20"/>
        </w:rPr>
        <w:t>and 3% for FDD band, where additional MPR relaxation (</w:t>
      </w:r>
      <w:r w:rsidR="003B56FB" w:rsidRPr="003B56FB">
        <w:rPr>
          <w:rFonts w:ascii="Arial" w:hAnsi="Arial" w:cs="Arial"/>
          <w:sz w:val="20"/>
          <w:szCs w:val="20"/>
        </w:rPr>
        <w:t>ΔMPR</w:t>
      </w:r>
      <w:r w:rsidR="003B56FB">
        <w:rPr>
          <w:rFonts w:ascii="Arial" w:hAnsi="Arial" w:cs="Arial"/>
          <w:sz w:val="20"/>
          <w:szCs w:val="20"/>
        </w:rPr>
        <w:t>) may be a</w:t>
      </w:r>
      <w:r w:rsidR="001A53DE">
        <w:rPr>
          <w:rFonts w:ascii="Arial" w:hAnsi="Arial" w:cs="Arial"/>
          <w:sz w:val="20"/>
          <w:szCs w:val="20"/>
        </w:rPr>
        <w:t>pplied</w:t>
      </w:r>
      <w:r w:rsidR="003B56FB">
        <w:rPr>
          <w:rFonts w:ascii="Arial" w:hAnsi="Arial" w:cs="Arial"/>
          <w:sz w:val="20"/>
          <w:szCs w:val="20"/>
        </w:rPr>
        <w:t>. The relative channel bandwidth ratio is defined as the CBW divided by the carrier frequency.</w:t>
      </w:r>
      <w:r w:rsidR="001A53DE">
        <w:rPr>
          <w:rFonts w:ascii="Arial" w:hAnsi="Arial" w:cs="Arial"/>
          <w:sz w:val="20"/>
          <w:szCs w:val="20"/>
        </w:rPr>
        <w:t xml:space="preserve"> In current RAN4 specifications [</w:t>
      </w:r>
      <w:r w:rsidR="00B96B31">
        <w:rPr>
          <w:rFonts w:ascii="Arial" w:hAnsi="Arial" w:cs="Arial"/>
          <w:sz w:val="20"/>
          <w:szCs w:val="20"/>
        </w:rPr>
        <w:t>2</w:t>
      </w:r>
      <w:r w:rsidR="001A53DE">
        <w:rPr>
          <w:rFonts w:ascii="Arial" w:hAnsi="Arial" w:cs="Arial"/>
          <w:sz w:val="20"/>
          <w:szCs w:val="20"/>
        </w:rPr>
        <w:t xml:space="preserve">], </w:t>
      </w:r>
      <w:r w:rsidR="001A53DE" w:rsidRPr="003B56FB">
        <w:rPr>
          <w:rFonts w:ascii="Arial" w:hAnsi="Arial" w:cs="Arial"/>
          <w:sz w:val="20"/>
          <w:szCs w:val="20"/>
        </w:rPr>
        <w:t>ΔMPR</w:t>
      </w:r>
      <w:r w:rsidR="001A53DE">
        <w:rPr>
          <w:rFonts w:ascii="Arial" w:hAnsi="Arial" w:cs="Arial"/>
          <w:sz w:val="20"/>
          <w:szCs w:val="20"/>
        </w:rPr>
        <w:t xml:space="preserve"> had been specified for Band n28 at 30MHz UL CBW</w:t>
      </w:r>
      <w:r w:rsidR="00B96B31">
        <w:rPr>
          <w:rFonts w:ascii="Arial" w:hAnsi="Arial" w:cs="Arial"/>
          <w:sz w:val="20"/>
          <w:szCs w:val="20"/>
        </w:rPr>
        <w:t xml:space="preserve">, </w:t>
      </w:r>
      <w:r w:rsidR="001A53DE">
        <w:rPr>
          <w:rFonts w:ascii="Arial" w:hAnsi="Arial" w:cs="Arial"/>
          <w:sz w:val="20"/>
          <w:szCs w:val="20"/>
        </w:rPr>
        <w:t xml:space="preserve">Band n40 for 100MHz UL CBW, </w:t>
      </w:r>
      <w:r w:rsidR="00B96B31">
        <w:rPr>
          <w:rFonts w:ascii="Arial" w:hAnsi="Arial" w:cs="Arial"/>
          <w:sz w:val="20"/>
          <w:szCs w:val="20"/>
        </w:rPr>
        <w:t xml:space="preserve">and Band n71 for 25MHz and 30MHz CBWs, </w:t>
      </w:r>
      <w:r w:rsidR="001A53DE">
        <w:rPr>
          <w:rFonts w:ascii="Arial" w:hAnsi="Arial" w:cs="Arial"/>
          <w:sz w:val="20"/>
          <w:szCs w:val="20"/>
        </w:rPr>
        <w:t>as shown in Table 2-1.</w:t>
      </w:r>
    </w:p>
    <w:p w14:paraId="2D044E23" w14:textId="77777777" w:rsidR="001A53DE" w:rsidRDefault="001A53DE" w:rsidP="00B72DD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1A53DE" w:rsidRPr="001A53DE" w14:paraId="32AC8C90" w14:textId="7040A4FB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05CA0894" w14:textId="7AF1FC7F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53DE">
              <w:rPr>
                <w:rFonts w:asciiTheme="minorHAnsi" w:hAnsiTheme="minorHAnsi" w:cstheme="minorHAnsi"/>
                <w:sz w:val="20"/>
                <w:szCs w:val="20"/>
              </w:rPr>
              <w:t>NR Band</w:t>
            </w:r>
          </w:p>
        </w:tc>
        <w:tc>
          <w:tcPr>
            <w:tcW w:w="1440" w:type="dxa"/>
            <w:vAlign w:val="center"/>
          </w:tcPr>
          <w:p w14:paraId="32B7CDF7" w14:textId="2CB60D9C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Duplex</w:t>
            </w:r>
          </w:p>
        </w:tc>
        <w:tc>
          <w:tcPr>
            <w:tcW w:w="1440" w:type="dxa"/>
            <w:vAlign w:val="center"/>
          </w:tcPr>
          <w:p w14:paraId="5065390C" w14:textId="15D8DA3B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Power Class</w:t>
            </w:r>
          </w:p>
        </w:tc>
        <w:tc>
          <w:tcPr>
            <w:tcW w:w="1440" w:type="dxa"/>
            <w:vAlign w:val="center"/>
          </w:tcPr>
          <w:p w14:paraId="564A63AA" w14:textId="1CDDF0DA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CBW (MHz)</w:t>
            </w:r>
          </w:p>
        </w:tc>
        <w:tc>
          <w:tcPr>
            <w:tcW w:w="1440" w:type="dxa"/>
            <w:vAlign w:val="center"/>
          </w:tcPr>
          <w:p w14:paraId="7EDE5695" w14:textId="1C0F8A7A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CBW Ratio</w:t>
            </w:r>
          </w:p>
        </w:tc>
        <w:tc>
          <w:tcPr>
            <w:tcW w:w="1440" w:type="dxa"/>
            <w:vAlign w:val="center"/>
          </w:tcPr>
          <w:p w14:paraId="7B062026" w14:textId="4B159001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2DDF">
              <w:rPr>
                <w:rFonts w:asciiTheme="minorHAnsi" w:hAnsiTheme="minorHAnsi" w:cstheme="minorHAnsi"/>
                <w:sz w:val="20"/>
                <w:szCs w:val="20"/>
              </w:rPr>
              <w:t>ΔMPR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(dB)</w:t>
            </w:r>
          </w:p>
        </w:tc>
      </w:tr>
      <w:tr w:rsidR="001A53DE" w:rsidRPr="001A53DE" w14:paraId="234A1C78" w14:textId="350C5275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209942A9" w14:textId="23500B28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1A53DE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1440" w:type="dxa"/>
            <w:vAlign w:val="center"/>
          </w:tcPr>
          <w:p w14:paraId="329F18C6" w14:textId="64AE3CCB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FDD</w:t>
            </w:r>
          </w:p>
        </w:tc>
        <w:tc>
          <w:tcPr>
            <w:tcW w:w="1440" w:type="dxa"/>
            <w:vAlign w:val="center"/>
          </w:tcPr>
          <w:p w14:paraId="1C86336E" w14:textId="33368345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1440" w:type="dxa"/>
            <w:vAlign w:val="center"/>
          </w:tcPr>
          <w:p w14:paraId="636FD215" w14:textId="1606AB8E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40" w:type="dxa"/>
            <w:vAlign w:val="center"/>
          </w:tcPr>
          <w:p w14:paraId="53DB68A3" w14:textId="524C0FD0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4.2%</w:t>
            </w:r>
          </w:p>
        </w:tc>
        <w:tc>
          <w:tcPr>
            <w:tcW w:w="1440" w:type="dxa"/>
            <w:vAlign w:val="center"/>
          </w:tcPr>
          <w:p w14:paraId="34C427B3" w14:textId="2A60EFE6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</w:tr>
      <w:tr w:rsidR="001A53DE" w:rsidRPr="001A53DE" w14:paraId="54123C42" w14:textId="6433C5A8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6D32E69B" w14:textId="40D64D65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1A53D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1440" w:type="dxa"/>
            <w:vAlign w:val="center"/>
          </w:tcPr>
          <w:p w14:paraId="54C5BF4B" w14:textId="4AD50000" w:rsidR="001A53DE" w:rsidRPr="001A53DE" w:rsidRDefault="001A53DE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TDD</w:t>
            </w:r>
          </w:p>
        </w:tc>
        <w:tc>
          <w:tcPr>
            <w:tcW w:w="1440" w:type="dxa"/>
            <w:vAlign w:val="center"/>
          </w:tcPr>
          <w:p w14:paraId="41488B2B" w14:textId="39318C84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 and PC2</w:t>
            </w:r>
          </w:p>
        </w:tc>
        <w:tc>
          <w:tcPr>
            <w:tcW w:w="1440" w:type="dxa"/>
            <w:vAlign w:val="center"/>
          </w:tcPr>
          <w:p w14:paraId="170FD22E" w14:textId="623BD1CB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440" w:type="dxa"/>
            <w:vAlign w:val="center"/>
          </w:tcPr>
          <w:p w14:paraId="54FEF538" w14:textId="5A6F8EA1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4.3%</w:t>
            </w:r>
          </w:p>
        </w:tc>
        <w:tc>
          <w:tcPr>
            <w:tcW w:w="1440" w:type="dxa"/>
            <w:vAlign w:val="center"/>
          </w:tcPr>
          <w:p w14:paraId="3132B0BF" w14:textId="16C1A9BC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1.0</w:t>
            </w:r>
          </w:p>
        </w:tc>
      </w:tr>
      <w:tr w:rsidR="001A53DE" w:rsidRPr="001A53DE" w14:paraId="3C3334D1" w14:textId="00B36CC0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5A9EA4CA" w14:textId="6BEB1CAA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</w:p>
        </w:tc>
        <w:tc>
          <w:tcPr>
            <w:tcW w:w="1440" w:type="dxa"/>
            <w:vAlign w:val="center"/>
          </w:tcPr>
          <w:p w14:paraId="1324BA0B" w14:textId="5B6654F4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FDD</w:t>
            </w:r>
          </w:p>
        </w:tc>
        <w:tc>
          <w:tcPr>
            <w:tcW w:w="1440" w:type="dxa"/>
            <w:vAlign w:val="center"/>
          </w:tcPr>
          <w:p w14:paraId="0301F79D" w14:textId="2CFC5590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1440" w:type="dxa"/>
            <w:vAlign w:val="center"/>
          </w:tcPr>
          <w:p w14:paraId="7D84FDAD" w14:textId="1118ABA2" w:rsidR="001A53DE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1440" w:type="dxa"/>
            <w:vAlign w:val="center"/>
          </w:tcPr>
          <w:p w14:paraId="7204C62A" w14:textId="35991416" w:rsidR="001A53DE" w:rsidRPr="001A53DE" w:rsidRDefault="008925C2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3.7%</w:t>
            </w:r>
          </w:p>
        </w:tc>
        <w:tc>
          <w:tcPr>
            <w:tcW w:w="1440" w:type="dxa"/>
            <w:vAlign w:val="center"/>
          </w:tcPr>
          <w:p w14:paraId="7E5FC1A9" w14:textId="52A9257E" w:rsidR="001A53DE" w:rsidRPr="001A53DE" w:rsidRDefault="00B96B31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</w:tr>
      <w:tr w:rsidR="00B72DDF" w:rsidRPr="001A53DE" w14:paraId="03365EF5" w14:textId="77777777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4E2C4527" w14:textId="5F333976" w:rsidR="00B72DDF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</w:p>
        </w:tc>
        <w:tc>
          <w:tcPr>
            <w:tcW w:w="1440" w:type="dxa"/>
            <w:vAlign w:val="center"/>
          </w:tcPr>
          <w:p w14:paraId="1365B885" w14:textId="07B49CAF" w:rsidR="00B72DDF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FDD</w:t>
            </w:r>
          </w:p>
        </w:tc>
        <w:tc>
          <w:tcPr>
            <w:tcW w:w="1440" w:type="dxa"/>
            <w:vAlign w:val="center"/>
          </w:tcPr>
          <w:p w14:paraId="40648781" w14:textId="3CE57303" w:rsidR="00B72DDF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1440" w:type="dxa"/>
            <w:vAlign w:val="center"/>
          </w:tcPr>
          <w:p w14:paraId="6BAF3AC0" w14:textId="2E0A88A0" w:rsidR="00B72DDF" w:rsidRPr="001A53DE" w:rsidRDefault="00B72DDF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40" w:type="dxa"/>
            <w:vAlign w:val="center"/>
          </w:tcPr>
          <w:p w14:paraId="3C6DBE41" w14:textId="7948842B" w:rsidR="00B72DDF" w:rsidRPr="001A53DE" w:rsidRDefault="008925C2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4.4%</w:t>
            </w:r>
          </w:p>
        </w:tc>
        <w:tc>
          <w:tcPr>
            <w:tcW w:w="1440" w:type="dxa"/>
            <w:vAlign w:val="center"/>
          </w:tcPr>
          <w:p w14:paraId="592889AC" w14:textId="16A28ED6" w:rsidR="00B72DDF" w:rsidRPr="001A53DE" w:rsidRDefault="00B96B31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</w:tr>
      <w:tr w:rsidR="00610939" w:rsidRPr="001A53DE" w14:paraId="7D7A016B" w14:textId="77777777" w:rsidTr="00B72DDF">
        <w:trPr>
          <w:trHeight w:val="288"/>
          <w:jc w:val="center"/>
        </w:trPr>
        <w:tc>
          <w:tcPr>
            <w:tcW w:w="1440" w:type="dxa"/>
            <w:vAlign w:val="center"/>
          </w:tcPr>
          <w:p w14:paraId="3BAB5893" w14:textId="1365469F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</w:p>
        </w:tc>
        <w:tc>
          <w:tcPr>
            <w:tcW w:w="1440" w:type="dxa"/>
            <w:vAlign w:val="center"/>
          </w:tcPr>
          <w:p w14:paraId="3771D39F" w14:textId="715A6C43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FDD</w:t>
            </w:r>
          </w:p>
        </w:tc>
        <w:tc>
          <w:tcPr>
            <w:tcW w:w="1440" w:type="dxa"/>
            <w:vAlign w:val="center"/>
          </w:tcPr>
          <w:p w14:paraId="24D05AE6" w14:textId="7E8B863D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1440" w:type="dxa"/>
            <w:vAlign w:val="center"/>
          </w:tcPr>
          <w:p w14:paraId="683BDEC0" w14:textId="1D185104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5BDD6A9A" w14:textId="1DB19C6F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5.1%</w:t>
            </w:r>
          </w:p>
        </w:tc>
        <w:tc>
          <w:tcPr>
            <w:tcW w:w="1440" w:type="dxa"/>
            <w:vAlign w:val="center"/>
          </w:tcPr>
          <w:p w14:paraId="584F83A4" w14:textId="4C1FEC1A" w:rsidR="00610939" w:rsidRDefault="00610939" w:rsidP="001A53D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FFS</w:t>
            </w:r>
          </w:p>
        </w:tc>
      </w:tr>
    </w:tbl>
    <w:p w14:paraId="4DE9DA99" w14:textId="77777777" w:rsidR="008925C2" w:rsidRDefault="008925C2" w:rsidP="008925C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BAB256" w14:textId="408F8D5A" w:rsidR="008925C2" w:rsidRDefault="008925C2" w:rsidP="008925C2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 xml:space="preserve">1 MPR relaxations for UL relative CBW ratio exceeding 3% for FDD and 4% for TDD band </w:t>
      </w:r>
    </w:p>
    <w:p w14:paraId="3928E4C1" w14:textId="77777777" w:rsidR="008925C2" w:rsidRDefault="008925C2" w:rsidP="008925C2">
      <w:pPr>
        <w:jc w:val="both"/>
        <w:rPr>
          <w:rFonts w:ascii="Arial" w:hAnsi="Arial" w:cs="Arial"/>
          <w:sz w:val="20"/>
          <w:szCs w:val="20"/>
        </w:rPr>
      </w:pPr>
    </w:p>
    <w:p w14:paraId="73217437" w14:textId="1A7D6643" w:rsidR="00F43328" w:rsidRDefault="00610939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our understanding, the ∆MPR is to accommodate the more pronounced PA memory effect </w:t>
      </w:r>
      <w:r w:rsidR="00E35DDC">
        <w:rPr>
          <w:rFonts w:ascii="Arial" w:hAnsi="Arial" w:cs="Arial"/>
          <w:sz w:val="20"/>
          <w:szCs w:val="20"/>
        </w:rPr>
        <w:t xml:space="preserve">when the relative CBW ratio exceeds certain percentage </w:t>
      </w:r>
      <w:r>
        <w:rPr>
          <w:rFonts w:ascii="Arial" w:hAnsi="Arial" w:cs="Arial"/>
          <w:sz w:val="20"/>
          <w:szCs w:val="20"/>
        </w:rPr>
        <w:t>which could result in unbalanced</w:t>
      </w:r>
      <w:r w:rsidR="00E35DDC">
        <w:rPr>
          <w:rFonts w:ascii="Arial" w:hAnsi="Arial" w:cs="Arial"/>
          <w:sz w:val="20"/>
          <w:szCs w:val="20"/>
        </w:rPr>
        <w:t xml:space="preserve"> and degraded ACLR at either side of the spectrum. As </w:t>
      </w:r>
      <w:r w:rsidR="00B96B31">
        <w:rPr>
          <w:rFonts w:ascii="Arial" w:hAnsi="Arial" w:cs="Arial"/>
          <w:sz w:val="20"/>
          <w:szCs w:val="20"/>
        </w:rPr>
        <w:t xml:space="preserve">such ACLR degradation would </w:t>
      </w:r>
      <w:r w:rsidR="00E7540E">
        <w:rPr>
          <w:rFonts w:ascii="Arial" w:hAnsi="Arial" w:cs="Arial"/>
          <w:sz w:val="20"/>
          <w:szCs w:val="20"/>
        </w:rPr>
        <w:t>deteriorate</w:t>
      </w:r>
      <w:r w:rsidR="00B96B31">
        <w:rPr>
          <w:rFonts w:ascii="Arial" w:hAnsi="Arial" w:cs="Arial"/>
          <w:sz w:val="20"/>
          <w:szCs w:val="20"/>
        </w:rPr>
        <w:t xml:space="preserve"> when the exceeded </w:t>
      </w:r>
      <w:r w:rsidR="00E7540E">
        <w:rPr>
          <w:rFonts w:ascii="Arial" w:hAnsi="Arial" w:cs="Arial"/>
          <w:sz w:val="20"/>
          <w:szCs w:val="20"/>
        </w:rPr>
        <w:t xml:space="preserve">relative CBW ratio increases, we anticipate further </w:t>
      </w:r>
      <w:r w:rsidR="00E7540E" w:rsidRPr="003B56FB">
        <w:rPr>
          <w:rFonts w:ascii="Arial" w:hAnsi="Arial" w:cs="Arial"/>
          <w:sz w:val="20"/>
          <w:szCs w:val="20"/>
        </w:rPr>
        <w:t>Δ</w:t>
      </w:r>
      <w:r w:rsidR="00E7540E">
        <w:rPr>
          <w:rFonts w:ascii="Arial" w:hAnsi="Arial" w:cs="Arial"/>
          <w:sz w:val="20"/>
          <w:szCs w:val="20"/>
        </w:rPr>
        <w:t xml:space="preserve">MPR allowance compared to 25MHz and 30MHz CBWs is needed and propose 1.0dB </w:t>
      </w:r>
      <w:r w:rsidR="00E7540E" w:rsidRPr="003B56FB">
        <w:rPr>
          <w:rFonts w:ascii="Arial" w:hAnsi="Arial" w:cs="Arial"/>
          <w:sz w:val="20"/>
          <w:szCs w:val="20"/>
        </w:rPr>
        <w:t>ΔMPR</w:t>
      </w:r>
      <w:r w:rsidR="00E7540E">
        <w:rPr>
          <w:rFonts w:ascii="Arial" w:hAnsi="Arial" w:cs="Arial"/>
          <w:sz w:val="20"/>
          <w:szCs w:val="20"/>
        </w:rPr>
        <w:t xml:space="preserve"> is specified for n71 35MHz UL CBW.   </w:t>
      </w:r>
      <w:r w:rsidR="00E35D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6A651AFD" w14:textId="77777777" w:rsidR="00F43328" w:rsidRDefault="00F43328" w:rsidP="00F43328">
      <w:pPr>
        <w:jc w:val="both"/>
        <w:rPr>
          <w:rFonts w:ascii="Arial" w:hAnsi="Arial" w:cs="Arial"/>
          <w:sz w:val="20"/>
          <w:szCs w:val="20"/>
        </w:rPr>
      </w:pPr>
    </w:p>
    <w:p w14:paraId="68BB9D22" w14:textId="138FFDA7" w:rsidR="004D412E" w:rsidRPr="00F43328" w:rsidRDefault="00F43328" w:rsidP="009633E9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D412E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F43328">
        <w:rPr>
          <w:rFonts w:ascii="Arial" w:hAnsi="Arial" w:cs="Arial"/>
          <w:i/>
          <w:iCs/>
          <w:sz w:val="20"/>
          <w:szCs w:val="20"/>
        </w:rPr>
        <w:t xml:space="preserve">: ΔMPR </w:t>
      </w:r>
      <w:r w:rsidR="00E35DDC">
        <w:rPr>
          <w:rFonts w:ascii="Arial" w:hAnsi="Arial" w:cs="Arial"/>
          <w:i/>
          <w:iCs/>
          <w:sz w:val="20"/>
          <w:szCs w:val="20"/>
        </w:rPr>
        <w:t xml:space="preserve">is specified as </w:t>
      </w:r>
      <w:r w:rsidR="00E7540E">
        <w:rPr>
          <w:rFonts w:ascii="Arial" w:hAnsi="Arial" w:cs="Arial"/>
          <w:i/>
          <w:iCs/>
          <w:sz w:val="20"/>
          <w:szCs w:val="20"/>
        </w:rPr>
        <w:t>1.0</w:t>
      </w:r>
      <w:r w:rsidR="00E35DDC">
        <w:rPr>
          <w:rFonts w:ascii="Arial" w:hAnsi="Arial" w:cs="Arial"/>
          <w:i/>
          <w:iCs/>
          <w:sz w:val="20"/>
          <w:szCs w:val="20"/>
        </w:rPr>
        <w:t xml:space="preserve"> dB for n71</w:t>
      </w:r>
      <w:r>
        <w:rPr>
          <w:rFonts w:ascii="Arial" w:hAnsi="Arial" w:cs="Arial"/>
          <w:i/>
          <w:iCs/>
          <w:sz w:val="20"/>
          <w:szCs w:val="20"/>
        </w:rPr>
        <w:t xml:space="preserve"> 3</w:t>
      </w:r>
      <w:r w:rsidR="00E7540E">
        <w:rPr>
          <w:rFonts w:ascii="Arial" w:hAnsi="Arial" w:cs="Arial"/>
          <w:i/>
          <w:iCs/>
          <w:sz w:val="20"/>
          <w:szCs w:val="20"/>
        </w:rPr>
        <w:t>5</w:t>
      </w:r>
      <w:r>
        <w:rPr>
          <w:rFonts w:ascii="Arial" w:hAnsi="Arial" w:cs="Arial"/>
          <w:i/>
          <w:iCs/>
          <w:sz w:val="20"/>
          <w:szCs w:val="20"/>
        </w:rPr>
        <w:t>MHz UL CBW.</w:t>
      </w:r>
      <w:r w:rsidRPr="00F43328">
        <w:rPr>
          <w:rFonts w:ascii="Arial" w:hAnsi="Arial" w:cs="Arial"/>
          <w:b/>
          <w:bCs/>
          <w:sz w:val="20"/>
          <w:szCs w:val="20"/>
        </w:rPr>
        <w:t xml:space="preserve"> </w:t>
      </w:r>
      <w:r w:rsidR="001A53DE" w:rsidRPr="00F43328">
        <w:rPr>
          <w:rFonts w:ascii="Arial" w:hAnsi="Arial" w:cs="Arial"/>
          <w:b/>
          <w:bCs/>
          <w:sz w:val="20"/>
          <w:szCs w:val="20"/>
        </w:rPr>
        <w:t xml:space="preserve"> </w:t>
      </w:r>
      <w:r w:rsidR="003B56FB" w:rsidRPr="00F43328">
        <w:rPr>
          <w:rFonts w:ascii="Arial" w:hAnsi="Arial" w:cs="Arial"/>
          <w:b/>
          <w:bCs/>
          <w:sz w:val="20"/>
          <w:szCs w:val="20"/>
        </w:rPr>
        <w:t xml:space="preserve"> </w:t>
      </w:r>
      <w:r w:rsidR="00B002EA" w:rsidRPr="00F43328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15DFE58B" w14:textId="77777777" w:rsidR="007E3F11" w:rsidRDefault="007E3F11" w:rsidP="0096656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F102942" w14:textId="4BFF1983" w:rsidR="00085461" w:rsidRDefault="00966562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66562">
        <w:rPr>
          <w:rFonts w:ascii="Arial" w:hAnsi="Arial" w:cs="Arial"/>
          <w:sz w:val="20"/>
          <w:szCs w:val="20"/>
        </w:rPr>
        <w:t xml:space="preserve">For </w:t>
      </w:r>
      <w:r w:rsidR="00F43328">
        <w:rPr>
          <w:rFonts w:ascii="Arial" w:hAnsi="Arial" w:cs="Arial"/>
          <w:sz w:val="20"/>
          <w:szCs w:val="20"/>
        </w:rPr>
        <w:t xml:space="preserve">the potential further REFSENS degradation due to UL CBW wider than </w:t>
      </w:r>
      <w:r w:rsidR="00E7540E">
        <w:rPr>
          <w:rFonts w:ascii="Arial" w:hAnsi="Arial" w:cs="Arial"/>
          <w:sz w:val="20"/>
          <w:szCs w:val="20"/>
        </w:rPr>
        <w:t>3</w:t>
      </w:r>
      <w:r w:rsidR="00F43328">
        <w:rPr>
          <w:rFonts w:ascii="Arial" w:hAnsi="Arial" w:cs="Arial"/>
          <w:sz w:val="20"/>
          <w:szCs w:val="20"/>
        </w:rPr>
        <w:t>0MHz,</w:t>
      </w:r>
      <w:r w:rsidR="00AE60AB">
        <w:rPr>
          <w:rFonts w:ascii="Arial" w:hAnsi="Arial" w:cs="Arial"/>
          <w:sz w:val="20"/>
          <w:szCs w:val="20"/>
        </w:rPr>
        <w:t xml:space="preserve"> </w:t>
      </w:r>
      <w:r w:rsidR="00F43328">
        <w:rPr>
          <w:rFonts w:ascii="Arial" w:hAnsi="Arial" w:cs="Arial"/>
          <w:sz w:val="20"/>
          <w:szCs w:val="20"/>
        </w:rPr>
        <w:t xml:space="preserve">we have </w:t>
      </w:r>
      <w:r w:rsidR="00FF3474">
        <w:rPr>
          <w:rFonts w:ascii="Arial" w:hAnsi="Arial" w:cs="Arial"/>
          <w:sz w:val="20"/>
          <w:szCs w:val="20"/>
        </w:rPr>
        <w:t xml:space="preserve">performed numerical simulation for </w:t>
      </w:r>
      <w:r w:rsidR="001D5236">
        <w:rPr>
          <w:rFonts w:ascii="Arial" w:hAnsi="Arial" w:cs="Arial"/>
          <w:sz w:val="20"/>
          <w:szCs w:val="20"/>
        </w:rPr>
        <w:t xml:space="preserve">symmetric </w:t>
      </w:r>
      <w:r w:rsidR="00FF3474">
        <w:rPr>
          <w:rFonts w:ascii="Arial" w:hAnsi="Arial" w:cs="Arial"/>
          <w:sz w:val="20"/>
          <w:szCs w:val="20"/>
        </w:rPr>
        <w:t>UL</w:t>
      </w:r>
      <w:r w:rsidR="001D5236">
        <w:rPr>
          <w:rFonts w:ascii="Arial" w:hAnsi="Arial" w:cs="Arial"/>
          <w:sz w:val="20"/>
          <w:szCs w:val="20"/>
        </w:rPr>
        <w:t>/</w:t>
      </w:r>
      <w:r w:rsidR="00FF3474">
        <w:rPr>
          <w:rFonts w:ascii="Arial" w:hAnsi="Arial" w:cs="Arial"/>
          <w:sz w:val="20"/>
          <w:szCs w:val="20"/>
        </w:rPr>
        <w:t>DL CBW at</w:t>
      </w:r>
      <w:r w:rsidR="00E7540E">
        <w:rPr>
          <w:rFonts w:ascii="Arial" w:hAnsi="Arial" w:cs="Arial"/>
          <w:sz w:val="20"/>
          <w:szCs w:val="20"/>
        </w:rPr>
        <w:t xml:space="preserve"> </w:t>
      </w:r>
      <w:r w:rsidR="001D5236">
        <w:rPr>
          <w:rFonts w:ascii="Arial" w:hAnsi="Arial" w:cs="Arial"/>
          <w:sz w:val="20"/>
          <w:szCs w:val="20"/>
        </w:rPr>
        <w:t>35MHz</w:t>
      </w:r>
      <w:r w:rsidR="00FF3474">
        <w:rPr>
          <w:rFonts w:ascii="Arial" w:hAnsi="Arial" w:cs="Arial"/>
          <w:sz w:val="20"/>
          <w:szCs w:val="20"/>
        </w:rPr>
        <w:t xml:space="preserve"> and compare</w:t>
      </w:r>
      <w:r w:rsidR="00824DAB">
        <w:rPr>
          <w:rFonts w:ascii="Arial" w:hAnsi="Arial" w:cs="Arial"/>
          <w:sz w:val="20"/>
          <w:szCs w:val="20"/>
        </w:rPr>
        <w:t>d</w:t>
      </w:r>
      <w:r w:rsidR="00FF3474">
        <w:rPr>
          <w:rFonts w:ascii="Arial" w:hAnsi="Arial" w:cs="Arial"/>
          <w:sz w:val="20"/>
          <w:szCs w:val="20"/>
        </w:rPr>
        <w:t xml:space="preserve"> the result to the current n71</w:t>
      </w:r>
      <w:r w:rsidR="00E7540E">
        <w:rPr>
          <w:rFonts w:ascii="Arial" w:hAnsi="Arial" w:cs="Arial"/>
          <w:sz w:val="20"/>
          <w:szCs w:val="20"/>
        </w:rPr>
        <w:t xml:space="preserve"> 35MHz</w:t>
      </w:r>
      <w:r w:rsidR="00FF3474">
        <w:rPr>
          <w:rFonts w:ascii="Arial" w:hAnsi="Arial" w:cs="Arial"/>
          <w:sz w:val="20"/>
          <w:szCs w:val="20"/>
        </w:rPr>
        <w:t xml:space="preserve"> REFSENS requirement with UL CBW at 20MHz. For the UL CBW </w:t>
      </w:r>
      <w:r w:rsidR="00D17E52">
        <w:rPr>
          <w:rFonts w:ascii="Arial" w:hAnsi="Arial" w:cs="Arial"/>
          <w:sz w:val="20"/>
          <w:szCs w:val="20"/>
        </w:rPr>
        <w:t xml:space="preserve">at </w:t>
      </w:r>
      <w:r w:rsidR="001D5236">
        <w:rPr>
          <w:rFonts w:ascii="Arial" w:hAnsi="Arial" w:cs="Arial"/>
          <w:sz w:val="20"/>
          <w:szCs w:val="20"/>
        </w:rPr>
        <w:t>35MHz</w:t>
      </w:r>
      <w:r w:rsidR="00FF3474">
        <w:rPr>
          <w:rFonts w:ascii="Arial" w:hAnsi="Arial" w:cs="Arial"/>
          <w:sz w:val="20"/>
          <w:szCs w:val="20"/>
        </w:rPr>
        <w:t>, we also assume</w:t>
      </w:r>
      <w:r w:rsidR="00824DAB">
        <w:rPr>
          <w:rFonts w:ascii="Arial" w:hAnsi="Arial" w:cs="Arial"/>
          <w:sz w:val="20"/>
          <w:szCs w:val="20"/>
        </w:rPr>
        <w:t>d</w:t>
      </w:r>
      <w:r w:rsidR="00FF3474">
        <w:rPr>
          <w:rFonts w:ascii="Arial" w:hAnsi="Arial" w:cs="Arial"/>
          <w:sz w:val="20"/>
          <w:szCs w:val="20"/>
        </w:rPr>
        <w:t xml:space="preserve"> the UL configuration is restricted to 20 RBs which </w:t>
      </w:r>
      <w:r w:rsidR="00085461">
        <w:rPr>
          <w:rFonts w:ascii="Arial" w:hAnsi="Arial" w:cs="Arial"/>
          <w:sz w:val="20"/>
          <w:szCs w:val="20"/>
        </w:rPr>
        <w:t>are</w:t>
      </w:r>
      <w:r w:rsidR="00FF3474">
        <w:rPr>
          <w:rFonts w:ascii="Arial" w:hAnsi="Arial" w:cs="Arial"/>
          <w:sz w:val="20"/>
          <w:szCs w:val="20"/>
        </w:rPr>
        <w:t xml:space="preserve"> located closest to the</w:t>
      </w:r>
      <w:r w:rsidR="00085461">
        <w:rPr>
          <w:rFonts w:ascii="Arial" w:hAnsi="Arial" w:cs="Arial"/>
          <w:sz w:val="20"/>
          <w:szCs w:val="20"/>
        </w:rPr>
        <w:t xml:space="preserve"> DL band (RB</w:t>
      </w:r>
      <w:r w:rsidR="00085461" w:rsidRPr="00085461">
        <w:rPr>
          <w:rFonts w:ascii="Arial" w:hAnsi="Arial" w:cs="Arial"/>
          <w:sz w:val="20"/>
          <w:szCs w:val="20"/>
          <w:vertAlign w:val="subscript"/>
        </w:rPr>
        <w:t>start</w:t>
      </w:r>
      <w:r w:rsidR="00085461">
        <w:rPr>
          <w:rFonts w:ascii="Arial" w:hAnsi="Arial" w:cs="Arial"/>
          <w:sz w:val="20"/>
          <w:szCs w:val="20"/>
        </w:rPr>
        <w:t xml:space="preserve"> = 0).</w:t>
      </w:r>
      <w:r w:rsidR="001D5236">
        <w:rPr>
          <w:rFonts w:ascii="Arial" w:hAnsi="Arial" w:cs="Arial"/>
          <w:sz w:val="20"/>
          <w:szCs w:val="20"/>
        </w:rPr>
        <w:t xml:space="preserve"> Both PC3 REFSENS </w:t>
      </w:r>
      <w:r w:rsidR="001D5236">
        <w:rPr>
          <w:rFonts w:ascii="Arial" w:hAnsi="Arial" w:cs="Arial"/>
          <w:sz w:val="20"/>
          <w:szCs w:val="20"/>
        </w:rPr>
        <w:lastRenderedPageBreak/>
        <w:t xml:space="preserve">and PC2 RSD </w:t>
      </w:r>
      <w:r w:rsidR="00CE31C6">
        <w:rPr>
          <w:rFonts w:ascii="Arial" w:hAnsi="Arial" w:cs="Arial"/>
          <w:sz w:val="20"/>
          <w:szCs w:val="20"/>
        </w:rPr>
        <w:t xml:space="preserve">relative to PC3 REFSENS </w:t>
      </w:r>
      <w:r w:rsidR="001D5236">
        <w:rPr>
          <w:rFonts w:ascii="Arial" w:hAnsi="Arial" w:cs="Arial"/>
          <w:sz w:val="20"/>
          <w:szCs w:val="20"/>
        </w:rPr>
        <w:t>with 1Tx and 2Tx were evaluated</w:t>
      </w:r>
      <w:r w:rsidR="00032293">
        <w:rPr>
          <w:rFonts w:ascii="Arial" w:hAnsi="Arial" w:cs="Arial"/>
          <w:sz w:val="20"/>
          <w:szCs w:val="20"/>
        </w:rPr>
        <w:t>. The PC3 REFSENS result is presented in this contribution, while the PC2 RSD results are included in a separate contribution for new PC2 FDD bands [3].</w:t>
      </w:r>
    </w:p>
    <w:p w14:paraId="1B21B933" w14:textId="77777777" w:rsidR="00284B2D" w:rsidRPr="00482501" w:rsidRDefault="00284B2D" w:rsidP="00482501">
      <w:pPr>
        <w:jc w:val="both"/>
        <w:rPr>
          <w:rFonts w:ascii="Arial" w:hAnsi="Arial" w:cs="Arial"/>
          <w:sz w:val="20"/>
          <w:szCs w:val="20"/>
        </w:rPr>
      </w:pPr>
    </w:p>
    <w:p w14:paraId="131A4D8A" w14:textId="7B635F7E" w:rsidR="00927F22" w:rsidRDefault="00C81160" w:rsidP="000E6A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2-2 summarizes our simulation assumptions for the REFSENS analysis</w:t>
      </w:r>
      <w:r w:rsidR="000E7FA0">
        <w:rPr>
          <w:rFonts w:ascii="Arial" w:hAnsi="Arial" w:cs="Arial"/>
          <w:sz w:val="20"/>
          <w:szCs w:val="20"/>
        </w:rPr>
        <w:t>.</w:t>
      </w:r>
      <w:r w:rsidR="0073384C">
        <w:rPr>
          <w:rFonts w:ascii="Arial" w:hAnsi="Arial" w:cs="Arial"/>
          <w:sz w:val="20"/>
          <w:szCs w:val="20"/>
        </w:rPr>
        <w:t xml:space="preserve"> </w:t>
      </w:r>
      <w:r w:rsidR="000E7FA0">
        <w:rPr>
          <w:rFonts w:ascii="Arial" w:hAnsi="Arial" w:cs="Arial"/>
          <w:sz w:val="20"/>
          <w:szCs w:val="20"/>
        </w:rPr>
        <w:t>T</w:t>
      </w:r>
      <w:r w:rsidR="0073384C">
        <w:rPr>
          <w:rFonts w:ascii="Arial" w:hAnsi="Arial" w:cs="Arial"/>
          <w:sz w:val="20"/>
          <w:szCs w:val="20"/>
        </w:rPr>
        <w:t xml:space="preserve">he simulated result </w:t>
      </w:r>
      <w:r w:rsidR="00C71299">
        <w:rPr>
          <w:rFonts w:ascii="Arial" w:hAnsi="Arial" w:cs="Arial"/>
          <w:sz w:val="20"/>
          <w:szCs w:val="20"/>
        </w:rPr>
        <w:t>for PC3</w:t>
      </w:r>
      <w:r w:rsidR="007739B9">
        <w:rPr>
          <w:rFonts w:ascii="Arial" w:hAnsi="Arial" w:cs="Arial"/>
          <w:sz w:val="20"/>
          <w:szCs w:val="20"/>
        </w:rPr>
        <w:t xml:space="preserve"> REFSENS</w:t>
      </w:r>
      <w:r w:rsidR="00C71299">
        <w:rPr>
          <w:rFonts w:ascii="Arial" w:hAnsi="Arial" w:cs="Arial"/>
          <w:sz w:val="20"/>
          <w:szCs w:val="20"/>
        </w:rPr>
        <w:t xml:space="preserve"> </w:t>
      </w:r>
      <w:r w:rsidR="00032293">
        <w:rPr>
          <w:rFonts w:ascii="Arial" w:hAnsi="Arial" w:cs="Arial"/>
          <w:sz w:val="20"/>
          <w:szCs w:val="20"/>
        </w:rPr>
        <w:t>is</w:t>
      </w:r>
      <w:r w:rsidR="0073384C">
        <w:rPr>
          <w:rFonts w:ascii="Arial" w:hAnsi="Arial" w:cs="Arial"/>
          <w:sz w:val="20"/>
          <w:szCs w:val="20"/>
        </w:rPr>
        <w:t xml:space="preserve"> presented in Table 2-3.</w:t>
      </w:r>
    </w:p>
    <w:p w14:paraId="3A381F24" w14:textId="77777777" w:rsidR="00C81160" w:rsidRDefault="00C81160" w:rsidP="00C8116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3888"/>
        <w:gridCol w:w="2016"/>
      </w:tblGrid>
      <w:tr w:rsidR="0073384C" w:rsidRPr="001A53DE" w14:paraId="13302DF3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09BCBB10" w14:textId="14AF9A00" w:rsidR="0073384C" w:rsidRPr="0073384C" w:rsidRDefault="0073384C" w:rsidP="007338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888" w:type="dxa"/>
            <w:vAlign w:val="center"/>
          </w:tcPr>
          <w:p w14:paraId="28610658" w14:textId="1D2A451A" w:rsidR="0073384C" w:rsidRPr="0073384C" w:rsidRDefault="0073384C" w:rsidP="007338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016" w:type="dxa"/>
            <w:vAlign w:val="center"/>
          </w:tcPr>
          <w:p w14:paraId="2D3D13EB" w14:textId="7FDC9264" w:rsidR="0073384C" w:rsidRPr="0073384C" w:rsidRDefault="0073384C" w:rsidP="007338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Comment</w:t>
            </w:r>
          </w:p>
        </w:tc>
      </w:tr>
      <w:tr w:rsidR="0073384C" w:rsidRPr="001A53DE" w14:paraId="49A2BA80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3A5F7375" w14:textId="7C6F38FA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Tx and PA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odel</w:t>
            </w:r>
          </w:p>
        </w:tc>
        <w:tc>
          <w:tcPr>
            <w:tcW w:w="3888" w:type="dxa"/>
            <w:vAlign w:val="center"/>
          </w:tcPr>
          <w:p w14:paraId="7ADD2179" w14:textId="3953BA25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Same as used for MPR/A-MPR simulations </w:t>
            </w:r>
          </w:p>
        </w:tc>
        <w:tc>
          <w:tcPr>
            <w:tcW w:w="2016" w:type="dxa"/>
            <w:vAlign w:val="center"/>
          </w:tcPr>
          <w:p w14:paraId="105A1439" w14:textId="38C8F59F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CIM3, CIM5, IRR, etc.</w:t>
            </w:r>
          </w:p>
        </w:tc>
      </w:tr>
      <w:tr w:rsidR="0073384C" w:rsidRPr="001A53DE" w14:paraId="10BB7637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02D998FF" w14:textId="112B1157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Tx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ower</w:t>
            </w:r>
          </w:p>
        </w:tc>
        <w:tc>
          <w:tcPr>
            <w:tcW w:w="3888" w:type="dxa"/>
            <w:vAlign w:val="center"/>
          </w:tcPr>
          <w:p w14:paraId="70CF0F9A" w14:textId="640E25F1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 dBm</w:t>
            </w:r>
          </w:p>
        </w:tc>
        <w:tc>
          <w:tcPr>
            <w:tcW w:w="2016" w:type="dxa"/>
            <w:vAlign w:val="center"/>
          </w:tcPr>
          <w:p w14:paraId="52968427" w14:textId="2743F651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At antenna port</w:t>
            </w:r>
          </w:p>
        </w:tc>
      </w:tr>
      <w:tr w:rsidR="0073384C" w:rsidRPr="001A53DE" w14:paraId="2826EE7D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02B2CD5D" w14:textId="3E5E7090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FE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nsertion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oss</w:t>
            </w:r>
          </w:p>
        </w:tc>
        <w:tc>
          <w:tcPr>
            <w:tcW w:w="3888" w:type="dxa"/>
            <w:vAlign w:val="center"/>
          </w:tcPr>
          <w:p w14:paraId="207D10CD" w14:textId="7804C2FD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2016" w:type="dxa"/>
            <w:vAlign w:val="center"/>
          </w:tcPr>
          <w:p w14:paraId="78FA3BCC" w14:textId="314ECCEC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84C" w:rsidRPr="001A53DE" w14:paraId="61F0E4C5" w14:textId="77777777" w:rsidTr="0073384C">
        <w:trPr>
          <w:trHeight w:val="288"/>
          <w:jc w:val="center"/>
        </w:trPr>
        <w:tc>
          <w:tcPr>
            <w:tcW w:w="2016" w:type="dxa"/>
            <w:vMerge w:val="restart"/>
            <w:vAlign w:val="center"/>
          </w:tcPr>
          <w:p w14:paraId="7897F9A3" w14:textId="6668DF86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Duplexer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solation</w:t>
            </w:r>
          </w:p>
        </w:tc>
        <w:tc>
          <w:tcPr>
            <w:tcW w:w="3888" w:type="dxa"/>
            <w:vAlign w:val="center"/>
          </w:tcPr>
          <w:p w14:paraId="7950E64F" w14:textId="0853BD82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50 dB</w:t>
            </w:r>
          </w:p>
        </w:tc>
        <w:tc>
          <w:tcPr>
            <w:tcW w:w="2016" w:type="dxa"/>
            <w:vAlign w:val="center"/>
          </w:tcPr>
          <w:p w14:paraId="2FA06DE5" w14:textId="3A8D489C" w:rsidR="0073384C" w:rsidRPr="001A53DE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Tx to Rx</w:t>
            </w:r>
          </w:p>
        </w:tc>
      </w:tr>
      <w:tr w:rsidR="0073384C" w:rsidRPr="001A53DE" w14:paraId="7B3B39B5" w14:textId="77777777" w:rsidTr="0073384C">
        <w:trPr>
          <w:trHeight w:val="288"/>
          <w:jc w:val="center"/>
        </w:trPr>
        <w:tc>
          <w:tcPr>
            <w:tcW w:w="2016" w:type="dxa"/>
            <w:vMerge/>
            <w:vAlign w:val="center"/>
          </w:tcPr>
          <w:p w14:paraId="71AE2F1B" w14:textId="77777777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8" w:type="dxa"/>
            <w:vAlign w:val="center"/>
          </w:tcPr>
          <w:p w14:paraId="42520071" w14:textId="0F99EBDC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42 dB</w:t>
            </w:r>
          </w:p>
        </w:tc>
        <w:tc>
          <w:tcPr>
            <w:tcW w:w="2016" w:type="dxa"/>
            <w:vAlign w:val="center"/>
          </w:tcPr>
          <w:p w14:paraId="5EE7BC9A" w14:textId="59276582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Tx to ANT</w:t>
            </w:r>
          </w:p>
        </w:tc>
      </w:tr>
      <w:tr w:rsidR="0073384C" w:rsidRPr="001A53DE" w14:paraId="4F7D47B1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6D33ED51" w14:textId="6053FACF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Antenna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solation</w:t>
            </w:r>
          </w:p>
        </w:tc>
        <w:tc>
          <w:tcPr>
            <w:tcW w:w="3888" w:type="dxa"/>
            <w:vAlign w:val="center"/>
          </w:tcPr>
          <w:p w14:paraId="7C241D61" w14:textId="1EFA2347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2016" w:type="dxa"/>
            <w:vAlign w:val="center"/>
          </w:tcPr>
          <w:p w14:paraId="1088143E" w14:textId="576E0816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Main to diversity</w:t>
            </w:r>
          </w:p>
        </w:tc>
      </w:tr>
      <w:tr w:rsidR="0073384C" w:rsidRPr="001A53DE" w14:paraId="4F3BED90" w14:textId="77777777" w:rsidTr="0073384C">
        <w:trPr>
          <w:trHeight w:val="288"/>
          <w:jc w:val="center"/>
        </w:trPr>
        <w:tc>
          <w:tcPr>
            <w:tcW w:w="2016" w:type="dxa"/>
            <w:vAlign w:val="center"/>
          </w:tcPr>
          <w:p w14:paraId="22E520BE" w14:textId="10C9BCF4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3888" w:type="dxa"/>
            <w:vAlign w:val="center"/>
          </w:tcPr>
          <w:p w14:paraId="4B25EBE5" w14:textId="7D2811C9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6" w:type="dxa"/>
            <w:vAlign w:val="center"/>
          </w:tcPr>
          <w:p w14:paraId="08D785FD" w14:textId="3339285B" w:rsidR="0073384C" w:rsidRDefault="0073384C" w:rsidP="007338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Uncorrelated</w:t>
            </w:r>
          </w:p>
        </w:tc>
      </w:tr>
    </w:tbl>
    <w:p w14:paraId="68CA6AA4" w14:textId="77777777" w:rsidR="00C81160" w:rsidRDefault="00C81160" w:rsidP="0073384C">
      <w:pPr>
        <w:jc w:val="center"/>
        <w:rPr>
          <w:rFonts w:ascii="Arial" w:hAnsi="Arial" w:cs="Arial"/>
          <w:sz w:val="20"/>
          <w:szCs w:val="20"/>
        </w:rPr>
      </w:pPr>
    </w:p>
    <w:p w14:paraId="434BBEE1" w14:textId="3FEF8A02" w:rsidR="0073384C" w:rsidRDefault="0073384C" w:rsidP="0073384C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 2</w:t>
      </w:r>
      <w:r w:rsidR="000E7FA0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>2 Simulation assumptions for n71 REFSENS analysis</w:t>
      </w:r>
    </w:p>
    <w:p w14:paraId="61644EEB" w14:textId="77777777" w:rsidR="0073384C" w:rsidRDefault="0073384C" w:rsidP="0073384C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584"/>
      </w:tblGrid>
      <w:tr w:rsidR="0073384C" w:rsidRPr="001A53DE" w14:paraId="4E26EEE9" w14:textId="77777777" w:rsidTr="0073384C">
        <w:trPr>
          <w:trHeight w:val="288"/>
          <w:jc w:val="center"/>
        </w:trPr>
        <w:tc>
          <w:tcPr>
            <w:tcW w:w="1440" w:type="dxa"/>
            <w:vAlign w:val="center"/>
          </w:tcPr>
          <w:p w14:paraId="0DEA24B5" w14:textId="77777777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Band</w:t>
            </w:r>
          </w:p>
        </w:tc>
        <w:tc>
          <w:tcPr>
            <w:tcW w:w="1440" w:type="dxa"/>
            <w:vAlign w:val="center"/>
          </w:tcPr>
          <w:p w14:paraId="6A8EE966" w14:textId="7754884F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DL CBW (MHz)</w:t>
            </w:r>
          </w:p>
        </w:tc>
        <w:tc>
          <w:tcPr>
            <w:tcW w:w="1440" w:type="dxa"/>
            <w:vAlign w:val="center"/>
          </w:tcPr>
          <w:p w14:paraId="079CF05C" w14:textId="6CCA9868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CBW (MHz)</w:t>
            </w:r>
          </w:p>
        </w:tc>
        <w:tc>
          <w:tcPr>
            <w:tcW w:w="1440" w:type="dxa"/>
            <w:vAlign w:val="center"/>
          </w:tcPr>
          <w:p w14:paraId="2ABDA807" w14:textId="70F7DBD4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L</w:t>
            </w: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1440" w:type="dxa"/>
            <w:vAlign w:val="center"/>
          </w:tcPr>
          <w:p w14:paraId="48E3EDA2" w14:textId="2978003B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RB</w:t>
            </w: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  <w:t>start</w:t>
            </w:r>
          </w:p>
        </w:tc>
        <w:tc>
          <w:tcPr>
            <w:tcW w:w="1584" w:type="dxa"/>
            <w:vAlign w:val="center"/>
          </w:tcPr>
          <w:p w14:paraId="6B203890" w14:textId="60D4B985" w:rsidR="0073384C" w:rsidRPr="0056550B" w:rsidRDefault="0073384C" w:rsidP="00C140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REFSENS (dBm)</w:t>
            </w:r>
          </w:p>
        </w:tc>
      </w:tr>
      <w:tr w:rsidR="00C71299" w:rsidRPr="001A53DE" w14:paraId="0799EE2D" w14:textId="77777777" w:rsidTr="0073384C">
        <w:trPr>
          <w:trHeight w:val="288"/>
          <w:jc w:val="center"/>
        </w:trPr>
        <w:tc>
          <w:tcPr>
            <w:tcW w:w="1440" w:type="dxa"/>
            <w:vMerge w:val="restart"/>
            <w:vAlign w:val="center"/>
          </w:tcPr>
          <w:p w14:paraId="41F00158" w14:textId="6BED54CC" w:rsidR="00C71299" w:rsidRPr="001A53DE" w:rsidRDefault="00BC2354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</w:p>
        </w:tc>
        <w:tc>
          <w:tcPr>
            <w:tcW w:w="1440" w:type="dxa"/>
            <w:vAlign w:val="center"/>
          </w:tcPr>
          <w:p w14:paraId="2F705367" w14:textId="3228A0CD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033C665F" w14:textId="30C122B2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40" w:type="dxa"/>
            <w:vAlign w:val="center"/>
          </w:tcPr>
          <w:p w14:paraId="3F2FF6B8" w14:textId="0DDC178E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40" w:type="dxa"/>
            <w:vAlign w:val="center"/>
          </w:tcPr>
          <w:p w14:paraId="2E18D121" w14:textId="4F804AAC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584" w:type="dxa"/>
            <w:vAlign w:val="center"/>
          </w:tcPr>
          <w:p w14:paraId="091BB921" w14:textId="1C00DCA0" w:rsidR="00C71299" w:rsidRDefault="00EA0B08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-80.</w:t>
            </w:r>
            <w:r w:rsidR="00E67D1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</w:tr>
      <w:tr w:rsidR="00C71299" w:rsidRPr="001A53DE" w14:paraId="41A3C132" w14:textId="77777777" w:rsidTr="0073384C">
        <w:trPr>
          <w:trHeight w:val="288"/>
          <w:jc w:val="center"/>
        </w:trPr>
        <w:tc>
          <w:tcPr>
            <w:tcW w:w="1440" w:type="dxa"/>
            <w:vMerge/>
            <w:vAlign w:val="center"/>
          </w:tcPr>
          <w:p w14:paraId="3752D6E4" w14:textId="77777777" w:rsidR="00C71299" w:rsidRPr="001A53DE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00AB88E" w14:textId="0D43100F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3656DD41" w14:textId="053B21AD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3D72CCE6" w14:textId="17465855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40" w:type="dxa"/>
            <w:vAlign w:val="center"/>
          </w:tcPr>
          <w:p w14:paraId="782B6333" w14:textId="00B78069" w:rsidR="00C71299" w:rsidRDefault="00C71299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584" w:type="dxa"/>
            <w:vAlign w:val="center"/>
          </w:tcPr>
          <w:p w14:paraId="33899EF4" w14:textId="37E07F0D" w:rsidR="00C71299" w:rsidRDefault="00E67D14" w:rsidP="00C712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31C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-65.5</w:t>
            </w:r>
          </w:p>
        </w:tc>
      </w:tr>
    </w:tbl>
    <w:p w14:paraId="0B3271BC" w14:textId="77777777" w:rsidR="0073384C" w:rsidRDefault="0073384C" w:rsidP="000E7FA0">
      <w:pPr>
        <w:jc w:val="both"/>
        <w:rPr>
          <w:rFonts w:ascii="Arial" w:hAnsi="Arial" w:cs="Arial"/>
          <w:sz w:val="20"/>
          <w:szCs w:val="20"/>
        </w:rPr>
      </w:pPr>
    </w:p>
    <w:p w14:paraId="499B8C85" w14:textId="12765F92" w:rsidR="000E7FA0" w:rsidRDefault="000E7FA0" w:rsidP="000E7FA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2-3 Simulated </w:t>
      </w:r>
      <w:r w:rsidR="00C71299">
        <w:rPr>
          <w:rFonts w:ascii="Arial" w:hAnsi="Arial" w:cs="Arial"/>
          <w:b/>
          <w:bCs/>
          <w:sz w:val="20"/>
          <w:szCs w:val="20"/>
        </w:rPr>
        <w:t xml:space="preserve">PC3 </w:t>
      </w:r>
      <w:r>
        <w:rPr>
          <w:rFonts w:ascii="Arial" w:hAnsi="Arial" w:cs="Arial"/>
          <w:b/>
          <w:bCs/>
          <w:sz w:val="20"/>
          <w:szCs w:val="20"/>
        </w:rPr>
        <w:t>REFSENS for n71</w:t>
      </w:r>
      <w:r w:rsidR="00C71299">
        <w:rPr>
          <w:rFonts w:ascii="Arial" w:hAnsi="Arial" w:cs="Arial"/>
          <w:b/>
          <w:bCs/>
          <w:sz w:val="20"/>
          <w:szCs w:val="20"/>
        </w:rPr>
        <w:t xml:space="preserve"> 35MHz </w:t>
      </w:r>
      <w:r w:rsidR="00CE31C6">
        <w:rPr>
          <w:rFonts w:ascii="Arial" w:hAnsi="Arial" w:cs="Arial"/>
          <w:b/>
          <w:bCs/>
          <w:sz w:val="20"/>
          <w:szCs w:val="20"/>
        </w:rPr>
        <w:t xml:space="preserve">symmetric UL/DL </w:t>
      </w:r>
      <w:r w:rsidR="00C71299">
        <w:rPr>
          <w:rFonts w:ascii="Arial" w:hAnsi="Arial" w:cs="Arial"/>
          <w:b/>
          <w:bCs/>
          <w:sz w:val="20"/>
          <w:szCs w:val="20"/>
        </w:rPr>
        <w:t>CBW</w:t>
      </w:r>
    </w:p>
    <w:p w14:paraId="6076FBA9" w14:textId="77777777" w:rsidR="00706226" w:rsidRDefault="00706226" w:rsidP="00F32234">
      <w:pPr>
        <w:jc w:val="both"/>
        <w:rPr>
          <w:rFonts w:ascii="Arial" w:hAnsi="Arial" w:cs="Arial"/>
          <w:sz w:val="20"/>
          <w:szCs w:val="20"/>
        </w:rPr>
      </w:pPr>
    </w:p>
    <w:p w14:paraId="7F565FE6" w14:textId="166B2DC9" w:rsidR="00066979" w:rsidRDefault="00CE31C6" w:rsidP="0006697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066979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066979">
        <w:rPr>
          <w:rFonts w:ascii="Arial" w:hAnsi="Arial" w:cs="Arial"/>
          <w:i/>
          <w:iCs/>
          <w:sz w:val="20"/>
          <w:szCs w:val="20"/>
        </w:rPr>
        <w:t xml:space="preserve">: </w:t>
      </w:r>
      <w:r w:rsidR="00066979" w:rsidRPr="00066979">
        <w:rPr>
          <w:rFonts w:ascii="Arial" w:hAnsi="Arial" w:cs="Arial"/>
          <w:i/>
          <w:iCs/>
          <w:sz w:val="20"/>
          <w:szCs w:val="20"/>
        </w:rPr>
        <w:t xml:space="preserve">RAN4 to take the </w:t>
      </w:r>
      <w:r w:rsidR="00066979">
        <w:rPr>
          <w:rFonts w:ascii="Arial" w:hAnsi="Arial" w:cs="Arial"/>
          <w:i/>
          <w:iCs/>
          <w:sz w:val="20"/>
          <w:szCs w:val="20"/>
        </w:rPr>
        <w:t xml:space="preserve">PC3 </w:t>
      </w:r>
      <w:r w:rsidR="00066979" w:rsidRPr="00066979">
        <w:rPr>
          <w:rFonts w:ascii="Arial" w:hAnsi="Arial" w:cs="Arial"/>
          <w:i/>
          <w:iCs/>
          <w:sz w:val="20"/>
          <w:szCs w:val="20"/>
        </w:rPr>
        <w:t>REFSENS value in Table 2-</w:t>
      </w:r>
      <w:r w:rsidR="00066979">
        <w:rPr>
          <w:rFonts w:ascii="Arial" w:hAnsi="Arial" w:cs="Arial"/>
          <w:i/>
          <w:iCs/>
          <w:sz w:val="20"/>
          <w:szCs w:val="20"/>
        </w:rPr>
        <w:t>3 for n71 35MHz symmetric UL/DL CBW into consideration.</w:t>
      </w:r>
    </w:p>
    <w:p w14:paraId="011BC2BD" w14:textId="1AD9FDC3" w:rsidR="00CE31C6" w:rsidRPr="00066979" w:rsidRDefault="00CE31C6" w:rsidP="00F32234">
      <w:pPr>
        <w:jc w:val="both"/>
        <w:rPr>
          <w:rFonts w:ascii="Arial" w:hAnsi="Arial" w:cs="Arial"/>
          <w:sz w:val="20"/>
          <w:szCs w:val="20"/>
        </w:rPr>
      </w:pP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A22D5C6" w14:textId="46682128" w:rsidR="005869F3" w:rsidRPr="00F07B78" w:rsidRDefault="00356325" w:rsidP="005869F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In this contribution, we provide our analysis on the PC3 REFSENS for n71 35MHz symmetric UL/DL CBW and propose 1.0dB </w:t>
      </w:r>
      <w:r w:rsidRPr="003B56FB">
        <w:rPr>
          <w:rFonts w:ascii="Arial" w:hAnsi="Arial" w:cs="Arial"/>
          <w:sz w:val="20"/>
          <w:szCs w:val="20"/>
        </w:rPr>
        <w:t>ΔMPR</w:t>
      </w:r>
      <w:r>
        <w:rPr>
          <w:rFonts w:ascii="Arial" w:hAnsi="Arial" w:cs="Arial"/>
          <w:sz w:val="20"/>
          <w:szCs w:val="20"/>
        </w:rPr>
        <w:t xml:space="preserve"> for n71 35MHz UL CBW.</w:t>
      </w:r>
    </w:p>
    <w:p w14:paraId="39BA0C2B" w14:textId="5313EDE9" w:rsidR="005869F3" w:rsidRPr="008B4249" w:rsidRDefault="005869F3" w:rsidP="005869F3">
      <w:pPr>
        <w:jc w:val="both"/>
        <w:rPr>
          <w:rFonts w:ascii="Arial" w:hAnsi="Arial" w:cs="Arial"/>
          <w:sz w:val="20"/>
          <w:szCs w:val="20"/>
        </w:rPr>
      </w:pPr>
    </w:p>
    <w:p w14:paraId="0C1094C0" w14:textId="1BEFCF67" w:rsidR="00527059" w:rsidRDefault="00356325" w:rsidP="0052705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D412E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F43328">
        <w:rPr>
          <w:rFonts w:ascii="Arial" w:hAnsi="Arial" w:cs="Arial"/>
          <w:i/>
          <w:iCs/>
          <w:sz w:val="20"/>
          <w:szCs w:val="20"/>
        </w:rPr>
        <w:t xml:space="preserve">: ΔMPR </w:t>
      </w:r>
      <w:r>
        <w:rPr>
          <w:rFonts w:ascii="Arial" w:hAnsi="Arial" w:cs="Arial"/>
          <w:i/>
          <w:iCs/>
          <w:sz w:val="20"/>
          <w:szCs w:val="20"/>
        </w:rPr>
        <w:t>is specified as 1.0 dB for n71 35MHz UL CBW</w:t>
      </w:r>
      <w:r w:rsidR="00066979">
        <w:rPr>
          <w:rFonts w:ascii="Arial" w:hAnsi="Arial" w:cs="Arial"/>
          <w:i/>
          <w:iCs/>
          <w:sz w:val="20"/>
          <w:szCs w:val="20"/>
        </w:rPr>
        <w:t>.</w:t>
      </w:r>
    </w:p>
    <w:p w14:paraId="5C73BBE4" w14:textId="77777777" w:rsidR="00F07B78" w:rsidRPr="00F07B78" w:rsidRDefault="00F07B78" w:rsidP="00F07B78">
      <w:pPr>
        <w:jc w:val="both"/>
        <w:rPr>
          <w:rFonts w:ascii="Arial" w:hAnsi="Arial" w:cs="Arial"/>
          <w:sz w:val="20"/>
          <w:szCs w:val="20"/>
        </w:rPr>
      </w:pPr>
    </w:p>
    <w:p w14:paraId="78E2301B" w14:textId="3B90FB67" w:rsidR="00F92BEB" w:rsidRDefault="00066979" w:rsidP="00F07B7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066979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066979">
        <w:rPr>
          <w:rFonts w:ascii="Arial" w:hAnsi="Arial" w:cs="Arial"/>
          <w:i/>
          <w:iCs/>
          <w:sz w:val="20"/>
          <w:szCs w:val="20"/>
        </w:rPr>
        <w:t xml:space="preserve">: RAN4 to take the </w:t>
      </w:r>
      <w:r>
        <w:rPr>
          <w:rFonts w:ascii="Arial" w:hAnsi="Arial" w:cs="Arial"/>
          <w:i/>
          <w:iCs/>
          <w:sz w:val="20"/>
          <w:szCs w:val="20"/>
        </w:rPr>
        <w:t xml:space="preserve">PC3 </w:t>
      </w:r>
      <w:r w:rsidRPr="00066979">
        <w:rPr>
          <w:rFonts w:ascii="Arial" w:hAnsi="Arial" w:cs="Arial"/>
          <w:i/>
          <w:iCs/>
          <w:sz w:val="20"/>
          <w:szCs w:val="20"/>
        </w:rPr>
        <w:t xml:space="preserve">REFSENS value in </w:t>
      </w:r>
      <w:r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066979">
        <w:rPr>
          <w:rFonts w:ascii="Arial" w:hAnsi="Arial" w:cs="Arial"/>
          <w:i/>
          <w:iCs/>
          <w:sz w:val="20"/>
          <w:szCs w:val="20"/>
        </w:rPr>
        <w:t>Table</w:t>
      </w:r>
      <w:r>
        <w:rPr>
          <w:rFonts w:ascii="Arial" w:hAnsi="Arial" w:cs="Arial"/>
          <w:i/>
          <w:iCs/>
          <w:sz w:val="20"/>
          <w:szCs w:val="20"/>
        </w:rPr>
        <w:t xml:space="preserve"> below for n71 35MHz symmetric UL/DL CBW into consideration.</w:t>
      </w:r>
    </w:p>
    <w:p w14:paraId="53F523A3" w14:textId="77777777" w:rsidR="00066979" w:rsidRDefault="00066979" w:rsidP="0006697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584"/>
      </w:tblGrid>
      <w:tr w:rsidR="00066979" w:rsidRPr="001A53DE" w14:paraId="373610EF" w14:textId="77777777" w:rsidTr="00112760">
        <w:trPr>
          <w:trHeight w:val="288"/>
          <w:jc w:val="center"/>
        </w:trPr>
        <w:tc>
          <w:tcPr>
            <w:tcW w:w="1440" w:type="dxa"/>
            <w:vAlign w:val="center"/>
          </w:tcPr>
          <w:p w14:paraId="3D8709CB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Band</w:t>
            </w:r>
          </w:p>
        </w:tc>
        <w:tc>
          <w:tcPr>
            <w:tcW w:w="1440" w:type="dxa"/>
            <w:vAlign w:val="center"/>
          </w:tcPr>
          <w:p w14:paraId="008F8857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DL CBW (MHz)</w:t>
            </w:r>
          </w:p>
        </w:tc>
        <w:tc>
          <w:tcPr>
            <w:tcW w:w="1440" w:type="dxa"/>
            <w:vAlign w:val="center"/>
          </w:tcPr>
          <w:p w14:paraId="1D6E320C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CBW (MHz)</w:t>
            </w:r>
          </w:p>
        </w:tc>
        <w:tc>
          <w:tcPr>
            <w:tcW w:w="1440" w:type="dxa"/>
            <w:vAlign w:val="center"/>
          </w:tcPr>
          <w:p w14:paraId="2782B1EE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L</w:t>
            </w: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  <w:t>CRB</w:t>
            </w:r>
          </w:p>
        </w:tc>
        <w:tc>
          <w:tcPr>
            <w:tcW w:w="1440" w:type="dxa"/>
            <w:vAlign w:val="center"/>
          </w:tcPr>
          <w:p w14:paraId="5BF0C5F2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 RB</w:t>
            </w: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  <w:t>start</w:t>
            </w:r>
          </w:p>
        </w:tc>
        <w:tc>
          <w:tcPr>
            <w:tcW w:w="1584" w:type="dxa"/>
            <w:vAlign w:val="center"/>
          </w:tcPr>
          <w:p w14:paraId="3EE6CC3D" w14:textId="77777777" w:rsidR="00066979" w:rsidRPr="0056550B" w:rsidRDefault="00066979" w:rsidP="0011276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55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REFSENS (dBm)</w:t>
            </w:r>
          </w:p>
        </w:tc>
      </w:tr>
      <w:tr w:rsidR="00066979" w:rsidRPr="001A53DE" w14:paraId="2384D7B8" w14:textId="77777777" w:rsidTr="00112760">
        <w:trPr>
          <w:trHeight w:val="288"/>
          <w:jc w:val="center"/>
        </w:trPr>
        <w:tc>
          <w:tcPr>
            <w:tcW w:w="1440" w:type="dxa"/>
            <w:vAlign w:val="center"/>
          </w:tcPr>
          <w:p w14:paraId="247F3F3A" w14:textId="2D209DE3" w:rsidR="00066979" w:rsidRPr="001A53DE" w:rsidRDefault="009E5FA0" w:rsidP="001127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</w:p>
        </w:tc>
        <w:tc>
          <w:tcPr>
            <w:tcW w:w="1440" w:type="dxa"/>
            <w:vAlign w:val="center"/>
          </w:tcPr>
          <w:p w14:paraId="40A96AC3" w14:textId="77777777" w:rsidR="00066979" w:rsidRDefault="00066979" w:rsidP="001127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3E719AC0" w14:textId="77777777" w:rsidR="00066979" w:rsidRDefault="00066979" w:rsidP="001127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274A7E69" w14:textId="77777777" w:rsidR="00066979" w:rsidRDefault="00066979" w:rsidP="001127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40" w:type="dxa"/>
            <w:vAlign w:val="center"/>
          </w:tcPr>
          <w:p w14:paraId="6FE040A2" w14:textId="77777777" w:rsidR="00066979" w:rsidRDefault="00066979" w:rsidP="001127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584" w:type="dxa"/>
            <w:vAlign w:val="center"/>
          </w:tcPr>
          <w:p w14:paraId="091C736D" w14:textId="77777777" w:rsidR="00066979" w:rsidRPr="00066979" w:rsidRDefault="00066979" w:rsidP="00112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697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-65.5</w:t>
            </w:r>
          </w:p>
        </w:tc>
      </w:tr>
    </w:tbl>
    <w:p w14:paraId="7B52122A" w14:textId="77777777" w:rsidR="00F07B78" w:rsidRPr="00F07B78" w:rsidRDefault="00F07B78" w:rsidP="00F07B78">
      <w:pPr>
        <w:jc w:val="both"/>
        <w:rPr>
          <w:rFonts w:ascii="Arial" w:hAnsi="Arial" w:cs="Arial"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5F162EA" w14:textId="704510F7" w:rsidR="00FB133A" w:rsidRDefault="00FB133A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</w:t>
      </w:r>
      <w:r w:rsidR="00AF412E">
        <w:rPr>
          <w:rFonts w:ascii="Arial" w:hAnsi="Arial" w:cs="Arial"/>
          <w:bCs/>
          <w:sz w:val="20"/>
          <w:szCs w:val="20"/>
        </w:rPr>
        <w:t>3</w:t>
      </w:r>
      <w:r w:rsidR="00BC2354">
        <w:rPr>
          <w:rFonts w:ascii="Arial" w:hAnsi="Arial" w:cs="Arial"/>
          <w:bCs/>
          <w:sz w:val="20"/>
          <w:szCs w:val="20"/>
        </w:rPr>
        <w:t>1010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BC2354" w:rsidRPr="00BC2354">
        <w:rPr>
          <w:rFonts w:ascii="Arial" w:hAnsi="Arial" w:cs="Arial"/>
          <w:sz w:val="20"/>
          <w:szCs w:val="20"/>
          <w:lang w:val="en-GB"/>
        </w:rPr>
        <w:t>Basket WID on adding channel bandwidth support to existing NR bands</w:t>
      </w:r>
      <w:r>
        <w:rPr>
          <w:rFonts w:ascii="Arial" w:hAnsi="Arial" w:cs="Arial"/>
          <w:bCs/>
          <w:sz w:val="20"/>
          <w:szCs w:val="20"/>
        </w:rPr>
        <w:t xml:space="preserve">”, Ericsson, </w:t>
      </w:r>
      <w:r w:rsidR="009A561E" w:rsidRPr="00FB133A">
        <w:rPr>
          <w:rFonts w:ascii="Arial" w:hAnsi="Arial" w:cs="Arial"/>
          <w:bCs/>
          <w:sz w:val="20"/>
          <w:szCs w:val="20"/>
        </w:rPr>
        <w:t>3GPP TSG RAN Meeting</w:t>
      </w:r>
      <w:r w:rsidR="009A561E">
        <w:rPr>
          <w:rFonts w:ascii="Arial" w:hAnsi="Arial" w:cs="Arial"/>
          <w:bCs/>
          <w:sz w:val="20"/>
          <w:szCs w:val="20"/>
        </w:rPr>
        <w:t xml:space="preserve"> #</w:t>
      </w:r>
      <w:r w:rsidR="00BC2354">
        <w:rPr>
          <w:rFonts w:ascii="Arial" w:hAnsi="Arial" w:cs="Arial"/>
          <w:bCs/>
          <w:sz w:val="20"/>
          <w:szCs w:val="20"/>
        </w:rPr>
        <w:t>100</w:t>
      </w:r>
      <w:r w:rsidR="009A561E">
        <w:rPr>
          <w:rFonts w:ascii="Arial" w:hAnsi="Arial" w:cs="Arial"/>
          <w:bCs/>
          <w:sz w:val="20"/>
          <w:szCs w:val="20"/>
        </w:rPr>
        <w:t xml:space="preserve">, </w:t>
      </w:r>
      <w:r w:rsidR="00BC2354">
        <w:rPr>
          <w:rFonts w:ascii="Arial" w:hAnsi="Arial" w:cs="Arial"/>
          <w:bCs/>
          <w:sz w:val="20"/>
          <w:szCs w:val="20"/>
        </w:rPr>
        <w:t>Taipei, Taiwan, June</w:t>
      </w:r>
      <w:r w:rsidR="009A561E">
        <w:rPr>
          <w:rFonts w:ascii="Arial" w:hAnsi="Arial" w:cs="Arial"/>
          <w:bCs/>
          <w:sz w:val="20"/>
          <w:szCs w:val="20"/>
        </w:rPr>
        <w:t xml:space="preserve"> </w:t>
      </w:r>
      <w:r w:rsidR="00BC2354">
        <w:rPr>
          <w:rFonts w:ascii="Arial" w:hAnsi="Arial" w:cs="Arial"/>
          <w:bCs/>
          <w:sz w:val="20"/>
          <w:szCs w:val="20"/>
        </w:rPr>
        <w:t>12</w:t>
      </w:r>
      <w:r w:rsidR="009A561E" w:rsidRPr="009A561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9A561E">
        <w:rPr>
          <w:rFonts w:ascii="Arial" w:hAnsi="Arial" w:cs="Arial"/>
          <w:bCs/>
          <w:sz w:val="20"/>
          <w:szCs w:val="20"/>
        </w:rPr>
        <w:t xml:space="preserve"> – </w:t>
      </w:r>
      <w:r w:rsidR="00BC2354">
        <w:rPr>
          <w:rFonts w:ascii="Arial" w:hAnsi="Arial" w:cs="Arial"/>
          <w:bCs/>
          <w:sz w:val="20"/>
          <w:szCs w:val="20"/>
        </w:rPr>
        <w:t>14</w:t>
      </w:r>
      <w:r w:rsidR="00BC2354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9A561E">
        <w:rPr>
          <w:rFonts w:ascii="Arial" w:hAnsi="Arial" w:cs="Arial"/>
          <w:bCs/>
          <w:sz w:val="20"/>
          <w:szCs w:val="20"/>
        </w:rPr>
        <w:t>, 202</w:t>
      </w:r>
      <w:r w:rsidR="00AF412E">
        <w:rPr>
          <w:rFonts w:ascii="Arial" w:hAnsi="Arial" w:cs="Arial"/>
          <w:bCs/>
          <w:sz w:val="20"/>
          <w:szCs w:val="20"/>
        </w:rPr>
        <w:t>3</w:t>
      </w:r>
    </w:p>
    <w:p w14:paraId="566825C1" w14:textId="5D4F1EBF" w:rsidR="0057672C" w:rsidRDefault="009F1BEC" w:rsidP="00365D26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9F1BEC">
        <w:rPr>
          <w:rFonts w:ascii="Arial" w:hAnsi="Arial" w:cs="Arial"/>
          <w:bCs/>
          <w:sz w:val="20"/>
          <w:szCs w:val="20"/>
        </w:rPr>
        <w:t>3GPP TS 38.101-1 V18.</w:t>
      </w:r>
      <w:r w:rsidR="00BC2354">
        <w:rPr>
          <w:rFonts w:ascii="Arial" w:hAnsi="Arial" w:cs="Arial"/>
          <w:bCs/>
          <w:sz w:val="20"/>
          <w:szCs w:val="20"/>
        </w:rPr>
        <w:t>2</w:t>
      </w:r>
      <w:r w:rsidRPr="009F1BEC">
        <w:rPr>
          <w:rFonts w:ascii="Arial" w:hAnsi="Arial" w:cs="Arial"/>
          <w:bCs/>
          <w:sz w:val="20"/>
          <w:szCs w:val="20"/>
        </w:rPr>
        <w:t>.0 (202</w:t>
      </w:r>
      <w:r w:rsidR="005F5E86">
        <w:rPr>
          <w:rFonts w:ascii="Arial" w:hAnsi="Arial" w:cs="Arial"/>
          <w:bCs/>
          <w:sz w:val="20"/>
          <w:szCs w:val="20"/>
        </w:rPr>
        <w:t>3</w:t>
      </w:r>
      <w:r w:rsidRPr="009F1BEC">
        <w:rPr>
          <w:rFonts w:ascii="Arial" w:hAnsi="Arial" w:cs="Arial"/>
          <w:bCs/>
          <w:sz w:val="20"/>
          <w:szCs w:val="20"/>
        </w:rPr>
        <w:t>-</w:t>
      </w:r>
      <w:r w:rsidR="005F5E86">
        <w:rPr>
          <w:rFonts w:ascii="Arial" w:hAnsi="Arial" w:cs="Arial"/>
          <w:bCs/>
          <w:sz w:val="20"/>
          <w:szCs w:val="20"/>
        </w:rPr>
        <w:t>0</w:t>
      </w:r>
      <w:r w:rsidR="00BC2354">
        <w:rPr>
          <w:rFonts w:ascii="Arial" w:hAnsi="Arial" w:cs="Arial"/>
          <w:bCs/>
          <w:sz w:val="20"/>
          <w:szCs w:val="20"/>
        </w:rPr>
        <w:t>6</w:t>
      </w:r>
      <w:r w:rsidRPr="009F1BEC">
        <w:rPr>
          <w:rFonts w:ascii="Arial" w:hAnsi="Arial" w:cs="Arial"/>
          <w:bCs/>
          <w:sz w:val="20"/>
          <w:szCs w:val="20"/>
        </w:rPr>
        <w:t>)</w:t>
      </w:r>
    </w:p>
    <w:p w14:paraId="774B1E05" w14:textId="1DDA1B66" w:rsidR="00BC2354" w:rsidRPr="00365D26" w:rsidRDefault="00703706" w:rsidP="00365D26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703706">
        <w:rPr>
          <w:rFonts w:ascii="Arial" w:hAnsi="Arial" w:cs="Arial"/>
          <w:bCs/>
          <w:sz w:val="20"/>
          <w:szCs w:val="20"/>
        </w:rPr>
        <w:lastRenderedPageBreak/>
        <w:t>R4-2311251</w:t>
      </w:r>
      <w:r w:rsidR="00BC2354">
        <w:rPr>
          <w:rFonts w:ascii="Arial" w:hAnsi="Arial" w:cs="Arial"/>
          <w:bCs/>
          <w:sz w:val="20"/>
          <w:szCs w:val="20"/>
        </w:rPr>
        <w:t xml:space="preserve"> “</w:t>
      </w:r>
      <w:r w:rsidR="00BC2354" w:rsidRPr="00BC2354">
        <w:rPr>
          <w:rFonts w:ascii="Arial" w:hAnsi="Arial" w:cs="Arial"/>
          <w:bCs/>
          <w:sz w:val="20"/>
          <w:szCs w:val="20"/>
        </w:rPr>
        <w:t>RSD analyses for new PC2 FDD bands</w:t>
      </w:r>
      <w:r w:rsidR="00BC2354">
        <w:rPr>
          <w:rFonts w:ascii="Arial" w:hAnsi="Arial" w:cs="Arial"/>
          <w:bCs/>
          <w:sz w:val="20"/>
          <w:szCs w:val="20"/>
        </w:rPr>
        <w:t xml:space="preserve">”, Apple, </w:t>
      </w:r>
      <w:r w:rsidR="00BC2354" w:rsidRPr="00BC2354">
        <w:rPr>
          <w:rFonts w:ascii="Arial" w:hAnsi="Arial" w:cs="Arial"/>
          <w:bCs/>
          <w:sz w:val="20"/>
          <w:szCs w:val="20"/>
        </w:rPr>
        <w:t>3GPP TSG RAN WG4 Meeting #10</w:t>
      </w:r>
      <w:r w:rsidR="00BC2354">
        <w:rPr>
          <w:rFonts w:ascii="Arial" w:hAnsi="Arial" w:cs="Arial"/>
          <w:bCs/>
          <w:sz w:val="20"/>
          <w:szCs w:val="20"/>
        </w:rPr>
        <w:t>8</w:t>
      </w:r>
      <w:r w:rsidR="00BC2354" w:rsidRPr="00BC2354">
        <w:rPr>
          <w:rFonts w:ascii="Arial" w:hAnsi="Arial" w:cs="Arial"/>
          <w:bCs/>
          <w:sz w:val="20"/>
          <w:szCs w:val="20"/>
        </w:rPr>
        <w:t xml:space="preserve">, </w:t>
      </w:r>
      <w:r w:rsidR="00BC2354">
        <w:rPr>
          <w:rFonts w:ascii="Arial" w:hAnsi="Arial" w:cs="Arial"/>
          <w:bCs/>
          <w:sz w:val="20"/>
          <w:szCs w:val="20"/>
        </w:rPr>
        <w:t>Toulouse</w:t>
      </w:r>
      <w:r w:rsidR="00BC2354" w:rsidRPr="00BC2354">
        <w:rPr>
          <w:rFonts w:ascii="Arial" w:hAnsi="Arial" w:cs="Arial"/>
          <w:bCs/>
          <w:sz w:val="20"/>
          <w:szCs w:val="20"/>
        </w:rPr>
        <w:t xml:space="preserve">, </w:t>
      </w:r>
      <w:r w:rsidR="00BC2354">
        <w:rPr>
          <w:rFonts w:ascii="Arial" w:hAnsi="Arial" w:cs="Arial"/>
          <w:bCs/>
          <w:sz w:val="20"/>
          <w:szCs w:val="20"/>
        </w:rPr>
        <w:t>France</w:t>
      </w:r>
      <w:r w:rsidR="00BC2354" w:rsidRPr="00BC2354">
        <w:rPr>
          <w:rFonts w:ascii="Arial" w:hAnsi="Arial" w:cs="Arial"/>
          <w:bCs/>
          <w:sz w:val="20"/>
          <w:szCs w:val="20"/>
        </w:rPr>
        <w:t xml:space="preserve">, </w:t>
      </w:r>
      <w:r w:rsidR="00BC2354">
        <w:rPr>
          <w:rFonts w:ascii="Arial" w:hAnsi="Arial" w:cs="Arial"/>
          <w:bCs/>
          <w:sz w:val="20"/>
          <w:szCs w:val="20"/>
        </w:rPr>
        <w:t>August</w:t>
      </w:r>
      <w:r w:rsidR="00BC2354" w:rsidRPr="00BC2354">
        <w:rPr>
          <w:rFonts w:ascii="Arial" w:hAnsi="Arial" w:cs="Arial"/>
          <w:bCs/>
          <w:sz w:val="20"/>
          <w:szCs w:val="20"/>
        </w:rPr>
        <w:t xml:space="preserve"> 2</w:t>
      </w:r>
      <w:r w:rsidR="00BC2354">
        <w:rPr>
          <w:rFonts w:ascii="Arial" w:hAnsi="Arial" w:cs="Arial"/>
          <w:bCs/>
          <w:sz w:val="20"/>
          <w:szCs w:val="20"/>
        </w:rPr>
        <w:t>1</w:t>
      </w:r>
      <w:r w:rsidR="00BC2354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BC2354" w:rsidRPr="00BC2354">
        <w:rPr>
          <w:rFonts w:ascii="Arial" w:hAnsi="Arial" w:cs="Arial"/>
          <w:bCs/>
          <w:sz w:val="20"/>
          <w:szCs w:val="20"/>
        </w:rPr>
        <w:t xml:space="preserve"> – 2</w:t>
      </w:r>
      <w:r w:rsidR="00BC2354">
        <w:rPr>
          <w:rFonts w:ascii="Arial" w:hAnsi="Arial" w:cs="Arial"/>
          <w:bCs/>
          <w:sz w:val="20"/>
          <w:szCs w:val="20"/>
        </w:rPr>
        <w:t>5</w:t>
      </w:r>
      <w:r w:rsidR="00BC2354" w:rsidRPr="00BC2354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C2354" w:rsidRPr="00BC2354">
        <w:rPr>
          <w:rFonts w:ascii="Arial" w:hAnsi="Arial" w:cs="Arial"/>
          <w:bCs/>
          <w:sz w:val="20"/>
          <w:szCs w:val="20"/>
        </w:rPr>
        <w:t>, 2023</w:t>
      </w:r>
    </w:p>
    <w:sectPr w:rsidR="00BC2354" w:rsidRPr="00365D26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6141" w14:textId="77777777" w:rsidR="002C247B" w:rsidRDefault="002C247B">
      <w:r>
        <w:separator/>
      </w:r>
    </w:p>
  </w:endnote>
  <w:endnote w:type="continuationSeparator" w:id="0">
    <w:p w14:paraId="05B68180" w14:textId="77777777" w:rsidR="002C247B" w:rsidRDefault="002C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BE69E" w14:textId="77777777" w:rsidR="002C247B" w:rsidRDefault="002C247B">
      <w:r>
        <w:separator/>
      </w:r>
    </w:p>
  </w:footnote>
  <w:footnote w:type="continuationSeparator" w:id="0">
    <w:p w14:paraId="4DFE8A6B" w14:textId="77777777" w:rsidR="002C247B" w:rsidRDefault="002C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623D"/>
    <w:rsid w:val="00011CAD"/>
    <w:rsid w:val="00014468"/>
    <w:rsid w:val="0001503B"/>
    <w:rsid w:val="00016134"/>
    <w:rsid w:val="00016489"/>
    <w:rsid w:val="0001757D"/>
    <w:rsid w:val="000206DB"/>
    <w:rsid w:val="00023B9C"/>
    <w:rsid w:val="00024434"/>
    <w:rsid w:val="0002498B"/>
    <w:rsid w:val="00032293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55A6"/>
    <w:rsid w:val="00066979"/>
    <w:rsid w:val="00066C19"/>
    <w:rsid w:val="0006704A"/>
    <w:rsid w:val="00076DD0"/>
    <w:rsid w:val="00080512"/>
    <w:rsid w:val="00080638"/>
    <w:rsid w:val="0008297C"/>
    <w:rsid w:val="00085461"/>
    <w:rsid w:val="00085B96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B6018"/>
    <w:rsid w:val="000B61FB"/>
    <w:rsid w:val="000C16C8"/>
    <w:rsid w:val="000C1729"/>
    <w:rsid w:val="000C47C3"/>
    <w:rsid w:val="000C54D8"/>
    <w:rsid w:val="000C60A3"/>
    <w:rsid w:val="000D0571"/>
    <w:rsid w:val="000D0F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51D"/>
    <w:rsid w:val="000E7FA0"/>
    <w:rsid w:val="000F229B"/>
    <w:rsid w:val="000F42FB"/>
    <w:rsid w:val="001041BB"/>
    <w:rsid w:val="0010474C"/>
    <w:rsid w:val="00104BC6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00"/>
    <w:rsid w:val="00141326"/>
    <w:rsid w:val="00143EEE"/>
    <w:rsid w:val="001441A8"/>
    <w:rsid w:val="00146BF3"/>
    <w:rsid w:val="001476E2"/>
    <w:rsid w:val="001553DE"/>
    <w:rsid w:val="00160A04"/>
    <w:rsid w:val="00162B22"/>
    <w:rsid w:val="001655BB"/>
    <w:rsid w:val="0016611C"/>
    <w:rsid w:val="00166B5C"/>
    <w:rsid w:val="00171090"/>
    <w:rsid w:val="00171900"/>
    <w:rsid w:val="0017381F"/>
    <w:rsid w:val="0017591E"/>
    <w:rsid w:val="00176183"/>
    <w:rsid w:val="00181118"/>
    <w:rsid w:val="001815E8"/>
    <w:rsid w:val="001825F0"/>
    <w:rsid w:val="00182BC3"/>
    <w:rsid w:val="00183720"/>
    <w:rsid w:val="001841B1"/>
    <w:rsid w:val="00184AB9"/>
    <w:rsid w:val="0018540A"/>
    <w:rsid w:val="00185E52"/>
    <w:rsid w:val="00197470"/>
    <w:rsid w:val="00197E77"/>
    <w:rsid w:val="001A410D"/>
    <w:rsid w:val="001A4A5F"/>
    <w:rsid w:val="001A4C42"/>
    <w:rsid w:val="001A53DE"/>
    <w:rsid w:val="001A7772"/>
    <w:rsid w:val="001B7371"/>
    <w:rsid w:val="001B7504"/>
    <w:rsid w:val="001C21C3"/>
    <w:rsid w:val="001D02C2"/>
    <w:rsid w:val="001D1470"/>
    <w:rsid w:val="001D2A82"/>
    <w:rsid w:val="001D5236"/>
    <w:rsid w:val="001E08B8"/>
    <w:rsid w:val="001E145D"/>
    <w:rsid w:val="001E2994"/>
    <w:rsid w:val="001E5433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31349"/>
    <w:rsid w:val="002330A3"/>
    <w:rsid w:val="002347A2"/>
    <w:rsid w:val="00234D70"/>
    <w:rsid w:val="002363C0"/>
    <w:rsid w:val="0024072F"/>
    <w:rsid w:val="00242B97"/>
    <w:rsid w:val="0024384F"/>
    <w:rsid w:val="002450A4"/>
    <w:rsid w:val="00247926"/>
    <w:rsid w:val="00256995"/>
    <w:rsid w:val="00257A68"/>
    <w:rsid w:val="002608DE"/>
    <w:rsid w:val="00261B7C"/>
    <w:rsid w:val="00262BEF"/>
    <w:rsid w:val="002637C2"/>
    <w:rsid w:val="0026424E"/>
    <w:rsid w:val="002675F0"/>
    <w:rsid w:val="002726BC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84B2D"/>
    <w:rsid w:val="00285521"/>
    <w:rsid w:val="0029079A"/>
    <w:rsid w:val="00296065"/>
    <w:rsid w:val="002A02E8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247B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7934"/>
    <w:rsid w:val="00327D7A"/>
    <w:rsid w:val="003304FE"/>
    <w:rsid w:val="003325B7"/>
    <w:rsid w:val="00335F34"/>
    <w:rsid w:val="0034052F"/>
    <w:rsid w:val="0035086E"/>
    <w:rsid w:val="0035389E"/>
    <w:rsid w:val="0035462D"/>
    <w:rsid w:val="00354C53"/>
    <w:rsid w:val="00356325"/>
    <w:rsid w:val="00360BBA"/>
    <w:rsid w:val="00365D26"/>
    <w:rsid w:val="0036648B"/>
    <w:rsid w:val="00372A21"/>
    <w:rsid w:val="003765B8"/>
    <w:rsid w:val="003772E9"/>
    <w:rsid w:val="00381DCA"/>
    <w:rsid w:val="00382642"/>
    <w:rsid w:val="00383036"/>
    <w:rsid w:val="00385F91"/>
    <w:rsid w:val="0039021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468C"/>
    <w:rsid w:val="003B56B1"/>
    <w:rsid w:val="003B56FB"/>
    <w:rsid w:val="003B5CFC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7CB2"/>
    <w:rsid w:val="003E3B62"/>
    <w:rsid w:val="003E7753"/>
    <w:rsid w:val="003E7ED9"/>
    <w:rsid w:val="003F0105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4007D9"/>
    <w:rsid w:val="00401944"/>
    <w:rsid w:val="004056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412E"/>
    <w:rsid w:val="004D5ADE"/>
    <w:rsid w:val="004D5EB9"/>
    <w:rsid w:val="004E213A"/>
    <w:rsid w:val="004E2762"/>
    <w:rsid w:val="004E4D20"/>
    <w:rsid w:val="004E7F91"/>
    <w:rsid w:val="004F0988"/>
    <w:rsid w:val="004F1ED6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276C"/>
    <w:rsid w:val="00523F59"/>
    <w:rsid w:val="00526291"/>
    <w:rsid w:val="00527059"/>
    <w:rsid w:val="00527C02"/>
    <w:rsid w:val="00531036"/>
    <w:rsid w:val="0053388B"/>
    <w:rsid w:val="00534BE5"/>
    <w:rsid w:val="00535773"/>
    <w:rsid w:val="00543E6C"/>
    <w:rsid w:val="0055291B"/>
    <w:rsid w:val="00556D61"/>
    <w:rsid w:val="00560892"/>
    <w:rsid w:val="00563714"/>
    <w:rsid w:val="00565087"/>
    <w:rsid w:val="0056550B"/>
    <w:rsid w:val="00567534"/>
    <w:rsid w:val="00572E14"/>
    <w:rsid w:val="0057381A"/>
    <w:rsid w:val="00574AAB"/>
    <w:rsid w:val="0057672C"/>
    <w:rsid w:val="005776DB"/>
    <w:rsid w:val="005834F5"/>
    <w:rsid w:val="005869F3"/>
    <w:rsid w:val="00594220"/>
    <w:rsid w:val="00594A1E"/>
    <w:rsid w:val="00594F57"/>
    <w:rsid w:val="005973BE"/>
    <w:rsid w:val="005A0674"/>
    <w:rsid w:val="005A1767"/>
    <w:rsid w:val="005A283F"/>
    <w:rsid w:val="005A4921"/>
    <w:rsid w:val="005A5986"/>
    <w:rsid w:val="005A656C"/>
    <w:rsid w:val="005B2D59"/>
    <w:rsid w:val="005B363E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39D5"/>
    <w:rsid w:val="005F5E86"/>
    <w:rsid w:val="00600854"/>
    <w:rsid w:val="0060129F"/>
    <w:rsid w:val="00602AEA"/>
    <w:rsid w:val="0060438D"/>
    <w:rsid w:val="006073EA"/>
    <w:rsid w:val="00607E3C"/>
    <w:rsid w:val="00610939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2631E"/>
    <w:rsid w:val="006301E8"/>
    <w:rsid w:val="0063355E"/>
    <w:rsid w:val="00634443"/>
    <w:rsid w:val="00634544"/>
    <w:rsid w:val="0063543D"/>
    <w:rsid w:val="0064163A"/>
    <w:rsid w:val="006423F8"/>
    <w:rsid w:val="00646F27"/>
    <w:rsid w:val="00647114"/>
    <w:rsid w:val="006528E0"/>
    <w:rsid w:val="00654ADA"/>
    <w:rsid w:val="00656249"/>
    <w:rsid w:val="00656B9D"/>
    <w:rsid w:val="00662106"/>
    <w:rsid w:val="00663541"/>
    <w:rsid w:val="00663BAD"/>
    <w:rsid w:val="0066559E"/>
    <w:rsid w:val="00666B86"/>
    <w:rsid w:val="00677F7C"/>
    <w:rsid w:val="0068290F"/>
    <w:rsid w:val="00682CF9"/>
    <w:rsid w:val="0068530E"/>
    <w:rsid w:val="00685A25"/>
    <w:rsid w:val="00687D57"/>
    <w:rsid w:val="006959D1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DC3"/>
    <w:rsid w:val="006C228A"/>
    <w:rsid w:val="006C3D95"/>
    <w:rsid w:val="006C56E0"/>
    <w:rsid w:val="006C6B22"/>
    <w:rsid w:val="006C7407"/>
    <w:rsid w:val="006D0F9A"/>
    <w:rsid w:val="006D415A"/>
    <w:rsid w:val="006D4648"/>
    <w:rsid w:val="006D5410"/>
    <w:rsid w:val="006D633B"/>
    <w:rsid w:val="006D7B72"/>
    <w:rsid w:val="006E1ABB"/>
    <w:rsid w:val="006E5C86"/>
    <w:rsid w:val="006F137C"/>
    <w:rsid w:val="006F4A2D"/>
    <w:rsid w:val="006F5C12"/>
    <w:rsid w:val="00701A75"/>
    <w:rsid w:val="0070297F"/>
    <w:rsid w:val="00703706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384C"/>
    <w:rsid w:val="00734564"/>
    <w:rsid w:val="00734A5B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FB5"/>
    <w:rsid w:val="007739B9"/>
    <w:rsid w:val="00774DA4"/>
    <w:rsid w:val="00781F0F"/>
    <w:rsid w:val="007833DA"/>
    <w:rsid w:val="00787683"/>
    <w:rsid w:val="007921F5"/>
    <w:rsid w:val="0079544F"/>
    <w:rsid w:val="007955FC"/>
    <w:rsid w:val="007A57AC"/>
    <w:rsid w:val="007A6283"/>
    <w:rsid w:val="007A7C22"/>
    <w:rsid w:val="007A7EA5"/>
    <w:rsid w:val="007B3510"/>
    <w:rsid w:val="007B500E"/>
    <w:rsid w:val="007B600E"/>
    <w:rsid w:val="007D12CB"/>
    <w:rsid w:val="007D1CA7"/>
    <w:rsid w:val="007E1E1E"/>
    <w:rsid w:val="007E20A7"/>
    <w:rsid w:val="007E27DA"/>
    <w:rsid w:val="007E33C8"/>
    <w:rsid w:val="007E3F11"/>
    <w:rsid w:val="007E4845"/>
    <w:rsid w:val="007E5AE9"/>
    <w:rsid w:val="007E6354"/>
    <w:rsid w:val="007E6747"/>
    <w:rsid w:val="007F0F4A"/>
    <w:rsid w:val="007F1CFA"/>
    <w:rsid w:val="007F2042"/>
    <w:rsid w:val="007F221E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783A"/>
    <w:rsid w:val="00820B25"/>
    <w:rsid w:val="00823EC7"/>
    <w:rsid w:val="008246AB"/>
    <w:rsid w:val="0082493D"/>
    <w:rsid w:val="00824DAB"/>
    <w:rsid w:val="00825EDF"/>
    <w:rsid w:val="00830747"/>
    <w:rsid w:val="0083755B"/>
    <w:rsid w:val="00840DCA"/>
    <w:rsid w:val="008454C5"/>
    <w:rsid w:val="00850D6A"/>
    <w:rsid w:val="00850FBE"/>
    <w:rsid w:val="00851681"/>
    <w:rsid w:val="0085227D"/>
    <w:rsid w:val="00854543"/>
    <w:rsid w:val="0085666A"/>
    <w:rsid w:val="00864ED2"/>
    <w:rsid w:val="008677DA"/>
    <w:rsid w:val="00870EB0"/>
    <w:rsid w:val="0087343A"/>
    <w:rsid w:val="008760D1"/>
    <w:rsid w:val="008768CA"/>
    <w:rsid w:val="0087770B"/>
    <w:rsid w:val="0088066C"/>
    <w:rsid w:val="00880716"/>
    <w:rsid w:val="00880889"/>
    <w:rsid w:val="00882CF3"/>
    <w:rsid w:val="008855B9"/>
    <w:rsid w:val="00886F35"/>
    <w:rsid w:val="0088727A"/>
    <w:rsid w:val="0089062C"/>
    <w:rsid w:val="0089137B"/>
    <w:rsid w:val="008925C2"/>
    <w:rsid w:val="00895E23"/>
    <w:rsid w:val="008A3527"/>
    <w:rsid w:val="008A5F18"/>
    <w:rsid w:val="008A73D2"/>
    <w:rsid w:val="008A78FF"/>
    <w:rsid w:val="008B4249"/>
    <w:rsid w:val="008C2245"/>
    <w:rsid w:val="008C384C"/>
    <w:rsid w:val="008C494B"/>
    <w:rsid w:val="008C5916"/>
    <w:rsid w:val="008C5A52"/>
    <w:rsid w:val="008C64E3"/>
    <w:rsid w:val="008C6B21"/>
    <w:rsid w:val="008D4262"/>
    <w:rsid w:val="008D4F18"/>
    <w:rsid w:val="008D74FE"/>
    <w:rsid w:val="008E2413"/>
    <w:rsid w:val="008E290E"/>
    <w:rsid w:val="008E7986"/>
    <w:rsid w:val="008E7B99"/>
    <w:rsid w:val="008F29A8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E71"/>
    <w:rsid w:val="00924C53"/>
    <w:rsid w:val="00927F22"/>
    <w:rsid w:val="00930919"/>
    <w:rsid w:val="00934C80"/>
    <w:rsid w:val="00935136"/>
    <w:rsid w:val="009357CD"/>
    <w:rsid w:val="00935CA7"/>
    <w:rsid w:val="009372B5"/>
    <w:rsid w:val="00940254"/>
    <w:rsid w:val="009422F1"/>
    <w:rsid w:val="00942EC2"/>
    <w:rsid w:val="00943F71"/>
    <w:rsid w:val="009459D9"/>
    <w:rsid w:val="0094625B"/>
    <w:rsid w:val="00952E04"/>
    <w:rsid w:val="00954A0C"/>
    <w:rsid w:val="00955390"/>
    <w:rsid w:val="009554DD"/>
    <w:rsid w:val="00956E7F"/>
    <w:rsid w:val="009573DA"/>
    <w:rsid w:val="009574BA"/>
    <w:rsid w:val="00957852"/>
    <w:rsid w:val="00957B49"/>
    <w:rsid w:val="009633E9"/>
    <w:rsid w:val="00964DA3"/>
    <w:rsid w:val="00965947"/>
    <w:rsid w:val="00965ED0"/>
    <w:rsid w:val="00966562"/>
    <w:rsid w:val="00972C7E"/>
    <w:rsid w:val="009733BF"/>
    <w:rsid w:val="009751F6"/>
    <w:rsid w:val="00976330"/>
    <w:rsid w:val="00982A84"/>
    <w:rsid w:val="00991963"/>
    <w:rsid w:val="009929FF"/>
    <w:rsid w:val="009A162F"/>
    <w:rsid w:val="009A1B25"/>
    <w:rsid w:val="009A561E"/>
    <w:rsid w:val="009B236A"/>
    <w:rsid w:val="009B373D"/>
    <w:rsid w:val="009B3A45"/>
    <w:rsid w:val="009B4FB1"/>
    <w:rsid w:val="009C2313"/>
    <w:rsid w:val="009C3639"/>
    <w:rsid w:val="009C4F99"/>
    <w:rsid w:val="009D2B95"/>
    <w:rsid w:val="009D4870"/>
    <w:rsid w:val="009D528F"/>
    <w:rsid w:val="009D59A3"/>
    <w:rsid w:val="009D6C9C"/>
    <w:rsid w:val="009E21E8"/>
    <w:rsid w:val="009E23D5"/>
    <w:rsid w:val="009E5FA0"/>
    <w:rsid w:val="009E643A"/>
    <w:rsid w:val="009F1BEC"/>
    <w:rsid w:val="009F37B7"/>
    <w:rsid w:val="009F5433"/>
    <w:rsid w:val="009F5E43"/>
    <w:rsid w:val="00A0194F"/>
    <w:rsid w:val="00A02AF3"/>
    <w:rsid w:val="00A02BA9"/>
    <w:rsid w:val="00A04574"/>
    <w:rsid w:val="00A04BE1"/>
    <w:rsid w:val="00A06503"/>
    <w:rsid w:val="00A06AAF"/>
    <w:rsid w:val="00A06F4F"/>
    <w:rsid w:val="00A102F2"/>
    <w:rsid w:val="00A10F02"/>
    <w:rsid w:val="00A13BCD"/>
    <w:rsid w:val="00A13C2E"/>
    <w:rsid w:val="00A14182"/>
    <w:rsid w:val="00A14D3F"/>
    <w:rsid w:val="00A14D8C"/>
    <w:rsid w:val="00A15F1F"/>
    <w:rsid w:val="00A164B4"/>
    <w:rsid w:val="00A168D7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3724"/>
    <w:rsid w:val="00A542F7"/>
    <w:rsid w:val="00A54908"/>
    <w:rsid w:val="00A5609E"/>
    <w:rsid w:val="00A625A6"/>
    <w:rsid w:val="00A640C1"/>
    <w:rsid w:val="00A649E7"/>
    <w:rsid w:val="00A658B9"/>
    <w:rsid w:val="00A67816"/>
    <w:rsid w:val="00A704BE"/>
    <w:rsid w:val="00A70BF5"/>
    <w:rsid w:val="00A7175A"/>
    <w:rsid w:val="00A73129"/>
    <w:rsid w:val="00A747AC"/>
    <w:rsid w:val="00A75621"/>
    <w:rsid w:val="00A75977"/>
    <w:rsid w:val="00A75ED7"/>
    <w:rsid w:val="00A820FB"/>
    <w:rsid w:val="00A82166"/>
    <w:rsid w:val="00A82346"/>
    <w:rsid w:val="00A83518"/>
    <w:rsid w:val="00A9004D"/>
    <w:rsid w:val="00A92BA1"/>
    <w:rsid w:val="00A942D0"/>
    <w:rsid w:val="00A96D60"/>
    <w:rsid w:val="00AA10A9"/>
    <w:rsid w:val="00AA13E3"/>
    <w:rsid w:val="00AA1A77"/>
    <w:rsid w:val="00AA3D5D"/>
    <w:rsid w:val="00AA5567"/>
    <w:rsid w:val="00AA5A3D"/>
    <w:rsid w:val="00AA6EF8"/>
    <w:rsid w:val="00AB1619"/>
    <w:rsid w:val="00AB1C8F"/>
    <w:rsid w:val="00AB5A96"/>
    <w:rsid w:val="00AC0150"/>
    <w:rsid w:val="00AC3CC6"/>
    <w:rsid w:val="00AC541B"/>
    <w:rsid w:val="00AC6BC6"/>
    <w:rsid w:val="00AD32E7"/>
    <w:rsid w:val="00AD5F64"/>
    <w:rsid w:val="00AD617D"/>
    <w:rsid w:val="00AE151F"/>
    <w:rsid w:val="00AE2B15"/>
    <w:rsid w:val="00AE3797"/>
    <w:rsid w:val="00AE4698"/>
    <w:rsid w:val="00AE60AB"/>
    <w:rsid w:val="00AE6823"/>
    <w:rsid w:val="00AF2977"/>
    <w:rsid w:val="00AF412E"/>
    <w:rsid w:val="00AF7AB0"/>
    <w:rsid w:val="00B002EA"/>
    <w:rsid w:val="00B00BD4"/>
    <w:rsid w:val="00B067E0"/>
    <w:rsid w:val="00B128FD"/>
    <w:rsid w:val="00B12B07"/>
    <w:rsid w:val="00B150E6"/>
    <w:rsid w:val="00B15449"/>
    <w:rsid w:val="00B15FE6"/>
    <w:rsid w:val="00B16E7C"/>
    <w:rsid w:val="00B220C1"/>
    <w:rsid w:val="00B3227E"/>
    <w:rsid w:val="00B3241C"/>
    <w:rsid w:val="00B35505"/>
    <w:rsid w:val="00B36A7D"/>
    <w:rsid w:val="00B37C70"/>
    <w:rsid w:val="00B44F81"/>
    <w:rsid w:val="00B50264"/>
    <w:rsid w:val="00B51CDC"/>
    <w:rsid w:val="00B5302C"/>
    <w:rsid w:val="00B55583"/>
    <w:rsid w:val="00B65A49"/>
    <w:rsid w:val="00B72AF3"/>
    <w:rsid w:val="00B72DDF"/>
    <w:rsid w:val="00B76FBB"/>
    <w:rsid w:val="00B804A1"/>
    <w:rsid w:val="00B80C33"/>
    <w:rsid w:val="00B863E2"/>
    <w:rsid w:val="00B92829"/>
    <w:rsid w:val="00B93086"/>
    <w:rsid w:val="00B93213"/>
    <w:rsid w:val="00B96B31"/>
    <w:rsid w:val="00BA19ED"/>
    <w:rsid w:val="00BA299D"/>
    <w:rsid w:val="00BA300B"/>
    <w:rsid w:val="00BA3C49"/>
    <w:rsid w:val="00BA4B8D"/>
    <w:rsid w:val="00BA50B0"/>
    <w:rsid w:val="00BC0F7D"/>
    <w:rsid w:val="00BC179E"/>
    <w:rsid w:val="00BC2130"/>
    <w:rsid w:val="00BC227B"/>
    <w:rsid w:val="00BC2354"/>
    <w:rsid w:val="00BC327A"/>
    <w:rsid w:val="00BC3CE7"/>
    <w:rsid w:val="00BC4BFC"/>
    <w:rsid w:val="00BC6A25"/>
    <w:rsid w:val="00BC6B35"/>
    <w:rsid w:val="00BD12D9"/>
    <w:rsid w:val="00BD5C78"/>
    <w:rsid w:val="00BD629A"/>
    <w:rsid w:val="00BD69E7"/>
    <w:rsid w:val="00BD7171"/>
    <w:rsid w:val="00BE08E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4A93"/>
    <w:rsid w:val="00C05CE0"/>
    <w:rsid w:val="00C079CE"/>
    <w:rsid w:val="00C1496A"/>
    <w:rsid w:val="00C16008"/>
    <w:rsid w:val="00C1711F"/>
    <w:rsid w:val="00C2036A"/>
    <w:rsid w:val="00C31FAB"/>
    <w:rsid w:val="00C33079"/>
    <w:rsid w:val="00C331E9"/>
    <w:rsid w:val="00C34D05"/>
    <w:rsid w:val="00C358C6"/>
    <w:rsid w:val="00C371F9"/>
    <w:rsid w:val="00C40EAD"/>
    <w:rsid w:val="00C45231"/>
    <w:rsid w:val="00C5093D"/>
    <w:rsid w:val="00C509CE"/>
    <w:rsid w:val="00C523A1"/>
    <w:rsid w:val="00C53DE8"/>
    <w:rsid w:val="00C54C23"/>
    <w:rsid w:val="00C54E52"/>
    <w:rsid w:val="00C573FC"/>
    <w:rsid w:val="00C575E9"/>
    <w:rsid w:val="00C628BE"/>
    <w:rsid w:val="00C64182"/>
    <w:rsid w:val="00C6701F"/>
    <w:rsid w:val="00C677C1"/>
    <w:rsid w:val="00C71299"/>
    <w:rsid w:val="00C71DA1"/>
    <w:rsid w:val="00C72833"/>
    <w:rsid w:val="00C7582B"/>
    <w:rsid w:val="00C76BB0"/>
    <w:rsid w:val="00C77CBD"/>
    <w:rsid w:val="00C80F1D"/>
    <w:rsid w:val="00C81160"/>
    <w:rsid w:val="00C81197"/>
    <w:rsid w:val="00C826FE"/>
    <w:rsid w:val="00C84C0F"/>
    <w:rsid w:val="00C87227"/>
    <w:rsid w:val="00C90E0A"/>
    <w:rsid w:val="00C90FE2"/>
    <w:rsid w:val="00C9182A"/>
    <w:rsid w:val="00C91F36"/>
    <w:rsid w:val="00C92A14"/>
    <w:rsid w:val="00C92A96"/>
    <w:rsid w:val="00C92B00"/>
    <w:rsid w:val="00C93F40"/>
    <w:rsid w:val="00C97868"/>
    <w:rsid w:val="00CA3D0C"/>
    <w:rsid w:val="00CA4213"/>
    <w:rsid w:val="00CA510C"/>
    <w:rsid w:val="00CB2D58"/>
    <w:rsid w:val="00CB45A1"/>
    <w:rsid w:val="00CB69DE"/>
    <w:rsid w:val="00CB7AD0"/>
    <w:rsid w:val="00CC3947"/>
    <w:rsid w:val="00CC5BE3"/>
    <w:rsid w:val="00CD5CF4"/>
    <w:rsid w:val="00CD78AA"/>
    <w:rsid w:val="00CE0B91"/>
    <w:rsid w:val="00CE1B41"/>
    <w:rsid w:val="00CE2F48"/>
    <w:rsid w:val="00CE31C6"/>
    <w:rsid w:val="00CE4BC8"/>
    <w:rsid w:val="00CE6DD7"/>
    <w:rsid w:val="00CF054E"/>
    <w:rsid w:val="00CF20E3"/>
    <w:rsid w:val="00CF3841"/>
    <w:rsid w:val="00CF620C"/>
    <w:rsid w:val="00CF65B5"/>
    <w:rsid w:val="00D00BA3"/>
    <w:rsid w:val="00D01CE4"/>
    <w:rsid w:val="00D027A8"/>
    <w:rsid w:val="00D05C22"/>
    <w:rsid w:val="00D07B82"/>
    <w:rsid w:val="00D1495D"/>
    <w:rsid w:val="00D165A8"/>
    <w:rsid w:val="00D17E52"/>
    <w:rsid w:val="00D22803"/>
    <w:rsid w:val="00D238B2"/>
    <w:rsid w:val="00D23F96"/>
    <w:rsid w:val="00D2683C"/>
    <w:rsid w:val="00D309CC"/>
    <w:rsid w:val="00D32320"/>
    <w:rsid w:val="00D35FEF"/>
    <w:rsid w:val="00D41D01"/>
    <w:rsid w:val="00D4587A"/>
    <w:rsid w:val="00D463D6"/>
    <w:rsid w:val="00D46431"/>
    <w:rsid w:val="00D46607"/>
    <w:rsid w:val="00D56A52"/>
    <w:rsid w:val="00D57972"/>
    <w:rsid w:val="00D603CA"/>
    <w:rsid w:val="00D62743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4D58"/>
    <w:rsid w:val="00D8507E"/>
    <w:rsid w:val="00D87E00"/>
    <w:rsid w:val="00D90060"/>
    <w:rsid w:val="00D9134D"/>
    <w:rsid w:val="00D92E1E"/>
    <w:rsid w:val="00D94AC9"/>
    <w:rsid w:val="00D967A2"/>
    <w:rsid w:val="00D97761"/>
    <w:rsid w:val="00D97CE6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E0297"/>
    <w:rsid w:val="00DE0507"/>
    <w:rsid w:val="00DE227C"/>
    <w:rsid w:val="00DE4574"/>
    <w:rsid w:val="00DE55C3"/>
    <w:rsid w:val="00DE7AA0"/>
    <w:rsid w:val="00DF19EA"/>
    <w:rsid w:val="00DF2B1F"/>
    <w:rsid w:val="00DF6189"/>
    <w:rsid w:val="00DF62CD"/>
    <w:rsid w:val="00DF6424"/>
    <w:rsid w:val="00E01273"/>
    <w:rsid w:val="00E02F18"/>
    <w:rsid w:val="00E06316"/>
    <w:rsid w:val="00E07A70"/>
    <w:rsid w:val="00E13F78"/>
    <w:rsid w:val="00E16509"/>
    <w:rsid w:val="00E21610"/>
    <w:rsid w:val="00E22051"/>
    <w:rsid w:val="00E235DB"/>
    <w:rsid w:val="00E2376C"/>
    <w:rsid w:val="00E2413E"/>
    <w:rsid w:val="00E24513"/>
    <w:rsid w:val="00E32B5C"/>
    <w:rsid w:val="00E33919"/>
    <w:rsid w:val="00E35B70"/>
    <w:rsid w:val="00E35DDC"/>
    <w:rsid w:val="00E3687A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3AB"/>
    <w:rsid w:val="00E67D14"/>
    <w:rsid w:val="00E72324"/>
    <w:rsid w:val="00E725DD"/>
    <w:rsid w:val="00E72ABE"/>
    <w:rsid w:val="00E73578"/>
    <w:rsid w:val="00E74333"/>
    <w:rsid w:val="00E7540E"/>
    <w:rsid w:val="00E77645"/>
    <w:rsid w:val="00E80040"/>
    <w:rsid w:val="00E853F2"/>
    <w:rsid w:val="00E861A6"/>
    <w:rsid w:val="00E922FE"/>
    <w:rsid w:val="00E9508E"/>
    <w:rsid w:val="00E963F7"/>
    <w:rsid w:val="00EA0B08"/>
    <w:rsid w:val="00EA4AD5"/>
    <w:rsid w:val="00EB061A"/>
    <w:rsid w:val="00EB1575"/>
    <w:rsid w:val="00EB7E28"/>
    <w:rsid w:val="00EC17AD"/>
    <w:rsid w:val="00EC4847"/>
    <w:rsid w:val="00EC4A25"/>
    <w:rsid w:val="00EC4F16"/>
    <w:rsid w:val="00EC55DC"/>
    <w:rsid w:val="00EC6AC3"/>
    <w:rsid w:val="00EC7246"/>
    <w:rsid w:val="00ED4A60"/>
    <w:rsid w:val="00ED501F"/>
    <w:rsid w:val="00EE16B7"/>
    <w:rsid w:val="00EE5AA7"/>
    <w:rsid w:val="00EE683F"/>
    <w:rsid w:val="00EE7844"/>
    <w:rsid w:val="00EF3A0C"/>
    <w:rsid w:val="00EF70F3"/>
    <w:rsid w:val="00F01F22"/>
    <w:rsid w:val="00F025A2"/>
    <w:rsid w:val="00F02869"/>
    <w:rsid w:val="00F04712"/>
    <w:rsid w:val="00F047F8"/>
    <w:rsid w:val="00F06C24"/>
    <w:rsid w:val="00F06F13"/>
    <w:rsid w:val="00F07B78"/>
    <w:rsid w:val="00F10C13"/>
    <w:rsid w:val="00F1251B"/>
    <w:rsid w:val="00F15570"/>
    <w:rsid w:val="00F169CF"/>
    <w:rsid w:val="00F200BB"/>
    <w:rsid w:val="00F21311"/>
    <w:rsid w:val="00F22EC7"/>
    <w:rsid w:val="00F32234"/>
    <w:rsid w:val="00F32507"/>
    <w:rsid w:val="00F325C8"/>
    <w:rsid w:val="00F3347C"/>
    <w:rsid w:val="00F35A8C"/>
    <w:rsid w:val="00F43328"/>
    <w:rsid w:val="00F47A34"/>
    <w:rsid w:val="00F54BE6"/>
    <w:rsid w:val="00F565B6"/>
    <w:rsid w:val="00F575F4"/>
    <w:rsid w:val="00F62AEB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645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7684"/>
    <w:rsid w:val="00FF12D1"/>
    <w:rsid w:val="00FF27B3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29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2023-08-11T04:22:00Z</dcterms:created>
  <dcterms:modified xsi:type="dcterms:W3CDTF">2023-08-11T17:31:00Z</dcterms:modified>
  <cp:category/>
</cp:coreProperties>
</file>